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color w:val="auto"/>
          <w:sz w:val="30"/>
          <w:szCs w:val="30"/>
          <w:highlight w:val="none"/>
        </w:rPr>
      </w:pPr>
      <w:bookmarkStart w:id="39" w:name="_GoBack"/>
      <w:bookmarkEnd w:id="39"/>
    </w:p>
    <w:p>
      <w:pPr>
        <w:jc w:val="center"/>
        <w:rPr>
          <w:rFonts w:hint="default" w:ascii="Times New Roman" w:hAnsi="Times New Roman" w:cs="Times New Roman"/>
          <w:color w:val="auto"/>
          <w:sz w:val="30"/>
          <w:szCs w:val="30"/>
          <w:highlight w:val="none"/>
        </w:rPr>
      </w:pPr>
    </w:p>
    <w:p>
      <w:pPr>
        <w:jc w:val="center"/>
        <w:rPr>
          <w:rFonts w:hint="default" w:ascii="Times New Roman" w:hAnsi="Times New Roman" w:cs="Times New Roman"/>
          <w:b/>
          <w:color w:val="auto"/>
          <w:kern w:val="0"/>
          <w:sz w:val="44"/>
          <w:szCs w:val="44"/>
          <w:highlight w:val="none"/>
        </w:rPr>
      </w:pPr>
    </w:p>
    <w:p>
      <w:pPr>
        <w:jc w:val="center"/>
        <w:rPr>
          <w:rFonts w:hint="default" w:ascii="Times New Roman" w:hAnsi="Times New Roman" w:cs="Times New Roman"/>
          <w:b/>
          <w:color w:val="auto"/>
          <w:kern w:val="0"/>
          <w:sz w:val="44"/>
          <w:szCs w:val="44"/>
          <w:highlight w:val="none"/>
        </w:rPr>
      </w:pPr>
    </w:p>
    <w:p>
      <w:pPr>
        <w:spacing w:line="360" w:lineRule="auto"/>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32"/>
          <w:szCs w:val="32"/>
          <w:highlight w:val="none"/>
        </w:rPr>
        <w:t>宁夏康亚药业股份有限公司苏银分公司20</w:t>
      </w:r>
      <w:r>
        <w:rPr>
          <w:rFonts w:hint="eastAsia" w:cs="Times New Roman"/>
          <w:b/>
          <w:color w:val="auto"/>
          <w:sz w:val="32"/>
          <w:szCs w:val="32"/>
          <w:highlight w:val="none"/>
          <w:lang w:val="en-US" w:eastAsia="zh-CN"/>
        </w:rPr>
        <w:t>24</w:t>
      </w:r>
      <w:r>
        <w:rPr>
          <w:rFonts w:hint="default" w:ascii="Times New Roman" w:hAnsi="Times New Roman" w:cs="Times New Roman"/>
          <w:b/>
          <w:color w:val="auto"/>
          <w:sz w:val="32"/>
          <w:szCs w:val="32"/>
          <w:highlight w:val="none"/>
        </w:rPr>
        <w:t>年</w:t>
      </w:r>
    </w:p>
    <w:p>
      <w:pPr>
        <w:spacing w:line="360" w:lineRule="auto"/>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污染源自行监测方案</w:t>
      </w: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jc w:val="center"/>
        <w:rPr>
          <w:rFonts w:hint="default" w:ascii="Times New Roman" w:hAnsi="Times New Roman" w:cs="Times New Roman"/>
          <w:b/>
          <w:color w:val="auto"/>
          <w:sz w:val="44"/>
          <w:szCs w:val="44"/>
          <w:highlight w:val="none"/>
        </w:rPr>
      </w:pPr>
    </w:p>
    <w:p>
      <w:pPr>
        <w:pStyle w:val="12"/>
        <w:ind w:firstLine="883"/>
        <w:rPr>
          <w:rFonts w:hint="default" w:ascii="Times New Roman" w:hAnsi="Times New Roman" w:cs="Times New Roman"/>
          <w:b/>
          <w:color w:val="auto"/>
          <w:sz w:val="44"/>
          <w:szCs w:val="44"/>
          <w:highlight w:val="none"/>
        </w:rPr>
      </w:pPr>
    </w:p>
    <w:p>
      <w:pPr>
        <w:pStyle w:val="11"/>
        <w:ind w:firstLine="442"/>
        <w:rPr>
          <w:rFonts w:hint="default" w:ascii="Times New Roman" w:hAnsi="Times New Roman" w:cs="Times New Roman"/>
          <w:b/>
          <w:color w:val="auto"/>
          <w:sz w:val="44"/>
          <w:szCs w:val="44"/>
          <w:highlight w:val="none"/>
        </w:rPr>
      </w:pPr>
    </w:p>
    <w:p>
      <w:pPr>
        <w:pStyle w:val="11"/>
        <w:ind w:firstLine="442"/>
        <w:rPr>
          <w:rFonts w:hint="default" w:ascii="Times New Roman" w:hAnsi="Times New Roman" w:cs="Times New Roman"/>
          <w:b/>
          <w:color w:val="auto"/>
          <w:sz w:val="44"/>
          <w:szCs w:val="44"/>
          <w:highlight w:val="none"/>
        </w:rPr>
      </w:pPr>
    </w:p>
    <w:p>
      <w:pPr>
        <w:spacing w:line="600" w:lineRule="auto"/>
        <w:jc w:val="cente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宁夏康亚药业股份有限公司</w:t>
      </w:r>
    </w:p>
    <w:p>
      <w:pPr>
        <w:spacing w:line="600" w:lineRule="auto"/>
        <w:jc w:val="center"/>
        <w:rPr>
          <w:rFonts w:hint="default" w:ascii="Times New Roman" w:hAnsi="Times New Roman" w:cs="Times New Roman"/>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304" w:bottom="1304" w:left="1304" w:header="851" w:footer="992" w:gutter="0"/>
          <w:pgNumType w:fmt="decimal" w:start="1"/>
          <w:cols w:space="720" w:num="1"/>
          <w:docGrid w:linePitch="312" w:charSpace="0"/>
        </w:sectPr>
      </w:pPr>
      <w:r>
        <w:rPr>
          <w:rFonts w:hint="default" w:ascii="Times New Roman" w:hAnsi="Times New Roman" w:cs="Times New Roman"/>
          <w:b/>
          <w:color w:val="auto"/>
          <w:sz w:val="32"/>
          <w:szCs w:val="32"/>
          <w:highlight w:val="none"/>
        </w:rPr>
        <w:t>二〇二</w:t>
      </w:r>
      <w:r>
        <w:rPr>
          <w:rFonts w:hint="eastAsia" w:cs="Times New Roman"/>
          <w:b/>
          <w:color w:val="auto"/>
          <w:sz w:val="32"/>
          <w:szCs w:val="32"/>
          <w:highlight w:val="none"/>
          <w:lang w:val="en-US" w:eastAsia="zh-CN"/>
        </w:rPr>
        <w:t>四</w:t>
      </w:r>
      <w:r>
        <w:rPr>
          <w:rFonts w:hint="default" w:ascii="Times New Roman" w:hAnsi="Times New Roman" w:cs="Times New Roman"/>
          <w:b/>
          <w:color w:val="auto"/>
          <w:sz w:val="32"/>
          <w:szCs w:val="32"/>
          <w:highlight w:val="none"/>
        </w:rPr>
        <w:t>年</w:t>
      </w:r>
      <w:r>
        <w:rPr>
          <w:rFonts w:hint="default" w:ascii="Times New Roman" w:hAnsi="Times New Roman" w:cs="Times New Roman"/>
          <w:b/>
          <w:color w:val="auto"/>
          <w:sz w:val="32"/>
          <w:szCs w:val="32"/>
          <w:highlight w:val="none"/>
          <w:lang w:eastAsia="zh-CN"/>
        </w:rPr>
        <w:t>一</w:t>
      </w:r>
      <w:r>
        <w:rPr>
          <w:rFonts w:hint="default" w:ascii="Times New Roman" w:hAnsi="Times New Roman" w:cs="Times New Roman"/>
          <w:b/>
          <w:color w:val="auto"/>
          <w:sz w:val="32"/>
          <w:szCs w:val="32"/>
          <w:highlight w:val="none"/>
        </w:rPr>
        <w:t>月</w:t>
      </w:r>
    </w:p>
    <w:p>
      <w:pPr>
        <w:pStyle w:val="15"/>
        <w:ind w:firstLine="0" w:firstLineChars="0"/>
        <w:jc w:val="left"/>
        <w:rPr>
          <w:rFonts w:hint="default" w:ascii="Times New Roman" w:hAnsi="Times New Roman" w:cs="Times New Roman"/>
          <w:b/>
          <w:color w:val="auto"/>
          <w:sz w:val="28"/>
          <w:szCs w:val="28"/>
          <w:highlight w:val="none"/>
        </w:rPr>
      </w:pPr>
      <w:bookmarkStart w:id="0" w:name="_Toc11750"/>
      <w:bookmarkStart w:id="1" w:name="_Toc10843"/>
      <w:bookmarkStart w:id="2" w:name="_Toc26024"/>
      <w:r>
        <w:rPr>
          <w:rFonts w:hint="default" w:ascii="Times New Roman" w:hAnsi="Times New Roman" w:cs="Times New Roman"/>
          <w:b/>
          <w:color w:val="auto"/>
          <w:sz w:val="28"/>
          <w:szCs w:val="28"/>
          <w:highlight w:val="none"/>
        </w:rPr>
        <w:t>一、前言</w:t>
      </w:r>
    </w:p>
    <w:p>
      <w:pPr>
        <w:pStyle w:val="15"/>
        <w:ind w:firstLine="56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为贯彻落实生态环境部“十三五”主要污染物总量减排考核办法，按照生态环境部《国家重点监控企业自行监测及信息公开办法（试行）》（环发【2013】81）文件相关要求，宁夏康亚药业股份有限公司</w:t>
      </w:r>
      <w:r>
        <w:rPr>
          <w:rFonts w:hint="eastAsia" w:ascii="Times New Roman" w:hAnsi="Times New Roman" w:cs="Times New Roman"/>
          <w:color w:val="auto"/>
          <w:kern w:val="2"/>
          <w:sz w:val="28"/>
          <w:szCs w:val="28"/>
          <w:highlight w:val="none"/>
          <w:lang w:val="en-US" w:eastAsia="zh-CN"/>
        </w:rPr>
        <w:t>苏银分公司</w:t>
      </w:r>
      <w:r>
        <w:rPr>
          <w:rFonts w:hint="default" w:ascii="Times New Roman" w:hAnsi="Times New Roman" w:cs="Times New Roman"/>
          <w:color w:val="auto"/>
          <w:kern w:val="2"/>
          <w:sz w:val="28"/>
          <w:szCs w:val="28"/>
          <w:highlight w:val="none"/>
        </w:rPr>
        <w:t>特制定自行监测方案。</w:t>
      </w:r>
    </w:p>
    <w:p>
      <w:pPr>
        <w:pStyle w:val="15"/>
        <w:numPr>
          <w:ilvl w:val="0"/>
          <w:numId w:val="1"/>
        </w:numPr>
        <w:ind w:firstLine="0" w:firstLineChars="0"/>
        <w:jc w:val="left"/>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企业基本情况</w:t>
      </w:r>
      <w:bookmarkEnd w:id="0"/>
      <w:bookmarkEnd w:id="1"/>
      <w:bookmarkEnd w:id="2"/>
    </w:p>
    <w:p>
      <w:pPr>
        <w:spacing w:line="360" w:lineRule="auto"/>
        <w:rPr>
          <w:rFonts w:hint="default" w:ascii="Times New Roman" w:hAnsi="Times New Roman" w:cs="Times New Roman"/>
          <w:color w:val="auto"/>
          <w:sz w:val="28"/>
          <w:szCs w:val="28"/>
          <w:highlight w:val="none"/>
        </w:rPr>
      </w:pPr>
      <w:bookmarkStart w:id="3" w:name="_Toc16335"/>
      <w:r>
        <w:rPr>
          <w:rFonts w:hint="default" w:ascii="Times New Roman" w:hAnsi="Times New Roman" w:cs="Times New Roman"/>
          <w:color w:val="auto"/>
          <w:sz w:val="28"/>
          <w:szCs w:val="28"/>
          <w:highlight w:val="none"/>
        </w:rPr>
        <w:t>1、基本情况</w:t>
      </w:r>
      <w:bookmarkEnd w:id="3"/>
    </w:p>
    <w:p>
      <w:pPr>
        <w:pStyle w:val="15"/>
        <w:ind w:firstLine="560"/>
        <w:jc w:val="left"/>
        <w:rPr>
          <w:rFonts w:hint="default" w:ascii="Times New Roman" w:hAnsi="Times New Roman" w:eastAsia="宋体" w:cs="Times New Roman"/>
          <w:color w:val="auto"/>
          <w:kern w:val="2"/>
          <w:sz w:val="28"/>
          <w:szCs w:val="28"/>
          <w:highlight w:val="none"/>
          <w:lang w:eastAsia="zh-CN"/>
        </w:rPr>
      </w:pPr>
      <w:bookmarkStart w:id="4" w:name="_Toc27742"/>
      <w:bookmarkStart w:id="5" w:name="_Toc10798"/>
      <w:r>
        <w:rPr>
          <w:rFonts w:hint="default" w:ascii="Times New Roman" w:hAnsi="Times New Roman" w:cs="Times New Roman"/>
          <w:color w:val="auto"/>
          <w:kern w:val="2"/>
          <w:sz w:val="28"/>
          <w:szCs w:val="28"/>
          <w:highlight w:val="none"/>
        </w:rPr>
        <w:t>宁夏康亚药业股份有限公司苏银分公司（以下简称“公司”）位于银川市苏银产业园水润路2号。公司总占地面积118095.26㎡。项目设计建设固体制剂生产装置（片剂和胶囊剂）、滴眼剂生产装置及原料药生产装置（美洛昔康、羟苯磺酸钙）。目前仅建成投产羟苯磺酸钙生产车间及其配套设施</w:t>
      </w:r>
      <w:r>
        <w:rPr>
          <w:rFonts w:hint="default" w:ascii="Times New Roman" w:hAnsi="Times New Roman" w:cs="Times New Roman"/>
          <w:color w:val="auto"/>
          <w:kern w:val="2"/>
          <w:sz w:val="28"/>
          <w:szCs w:val="28"/>
          <w:highlight w:val="none"/>
          <w:lang w:eastAsia="zh-CN"/>
        </w:rPr>
        <w:t>、滴眼剂生产装置、研发中心</w:t>
      </w:r>
      <w:r>
        <w:rPr>
          <w:rFonts w:hint="default" w:ascii="Times New Roman" w:hAnsi="Times New Roman" w:cs="Times New Roman"/>
          <w:color w:val="auto"/>
          <w:kern w:val="2"/>
          <w:sz w:val="28"/>
          <w:szCs w:val="28"/>
          <w:highlight w:val="none"/>
        </w:rPr>
        <w:t>。羟苯磺酸钙生产车间及其配套设施于2013年4月开工，2016年10月建成，年设计羟苯磺酸钙生产300t,总投资4925万元，环保投资268万元，主要用于废气治理设施、噪声防治设施、污水处理站、固废处置及绿化等</w:t>
      </w:r>
      <w:r>
        <w:rPr>
          <w:rFonts w:hint="default" w:ascii="Times New Roman" w:hAnsi="Times New Roman" w:cs="Times New Roman"/>
          <w:color w:val="auto"/>
          <w:kern w:val="2"/>
          <w:sz w:val="28"/>
          <w:szCs w:val="28"/>
          <w:highlight w:val="none"/>
          <w:lang w:eastAsia="zh-CN"/>
        </w:rPr>
        <w:t>；滴眼剂生产装置于</w:t>
      </w:r>
      <w:r>
        <w:rPr>
          <w:rFonts w:hint="default" w:ascii="Times New Roman" w:hAnsi="Times New Roman" w:cs="Times New Roman"/>
          <w:color w:val="auto"/>
          <w:kern w:val="2"/>
          <w:sz w:val="28"/>
          <w:szCs w:val="28"/>
          <w:highlight w:val="none"/>
          <w:lang w:val="en-US" w:eastAsia="zh-CN"/>
        </w:rPr>
        <w:t>2019年10月完成建设，2021年5月开始调试，2021年7月完成自主验收，总投资为3000万元，其中环保投资为40万元</w:t>
      </w:r>
      <w:r>
        <w:rPr>
          <w:rFonts w:hint="default" w:ascii="Times New Roman" w:hAnsi="Times New Roman" w:cs="Times New Roman"/>
          <w:color w:val="auto"/>
          <w:kern w:val="2"/>
          <w:sz w:val="28"/>
          <w:szCs w:val="28"/>
          <w:highlight w:val="none"/>
          <w:lang w:eastAsia="zh-CN"/>
        </w:rPr>
        <w:t>；研发中心项目于</w:t>
      </w:r>
      <w:r>
        <w:rPr>
          <w:rFonts w:hint="default" w:ascii="Times New Roman" w:hAnsi="Times New Roman" w:cs="Times New Roman"/>
          <w:color w:val="auto"/>
          <w:kern w:val="2"/>
          <w:sz w:val="28"/>
          <w:szCs w:val="28"/>
          <w:highlight w:val="none"/>
          <w:lang w:val="en-US" w:eastAsia="zh-CN"/>
        </w:rPr>
        <w:t>2022年新建，本项目总投资为2500万元，其中环保投资为178万元。滴眼剂及研发中心</w:t>
      </w:r>
      <w:r>
        <w:rPr>
          <w:rFonts w:hint="default" w:ascii="Times New Roman" w:hAnsi="Times New Roman" w:cs="Times New Roman"/>
          <w:color w:val="auto"/>
          <w:kern w:val="2"/>
          <w:sz w:val="28"/>
          <w:szCs w:val="28"/>
          <w:highlight w:val="none"/>
          <w:lang w:eastAsia="zh-CN"/>
        </w:rPr>
        <w:t>项目新建有废气治理设施和噪声处理设施，污水处理站及固废处置依托原有设施。</w:t>
      </w:r>
    </w:p>
    <w:p>
      <w:pPr>
        <w:pStyle w:val="15"/>
        <w:ind w:firstLine="56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公司于2012年9月编制完成年产38亿片固体制剂胶囊剂及滴眼剂生产项目环境影响报告书，并于2012年9月29日取得银川市环境保护局（银环保审函【2012】160号）关于宁夏康亚药业有限公司年产38亿片固体制剂胶囊剂及滴眼剂生产项目环境影响报告批复。于2017年9月完成原料药羟苯磺酸钙生产线竣工环境保护验收监测报告（银环监验收字【2017】第017号），2017年9月30日取得负责验收的环境行政主管部门验收意见（银环验【2017】51号）</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en-US" w:eastAsia="zh-CN"/>
        </w:rPr>
        <w:t>2021年7月30日取得宁夏康亚药业股份有限公司年产2亿支滴眼剂项目竣工环境保护验收意见，2022年12月15日取得宁夏康亚药业股份有限公司研发中心项目竣工环境保护验收意见。</w:t>
      </w:r>
      <w:r>
        <w:rPr>
          <w:rFonts w:hint="default" w:ascii="Times New Roman" w:hAnsi="Times New Roman" w:cs="Times New Roman"/>
          <w:color w:val="auto"/>
          <w:kern w:val="2"/>
          <w:sz w:val="28"/>
          <w:szCs w:val="28"/>
          <w:highlight w:val="none"/>
        </w:rPr>
        <w:t xml:space="preserve"> </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default" w:ascii="Times New Roman" w:hAnsi="Times New Roman" w:cs="Times New Roman"/>
          <w:b/>
          <w:snapToGrid w:val="0"/>
          <w:color w:val="auto"/>
          <w:kern w:val="0"/>
          <w:sz w:val="28"/>
          <w:szCs w:val="28"/>
          <w:highlight w:val="none"/>
        </w:rPr>
        <w:t xml:space="preserve">产品工艺流程简介 </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羟苯磺酸钙工艺流程简介</w:t>
      </w:r>
    </w:p>
    <w:p>
      <w:pPr>
        <w:spacing w:line="360" w:lineRule="auto"/>
        <w:ind w:firstLine="64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对苯二酚与浓硫酸按照一定比例称量、配比后投入反应釜内，在常温常压下先进行磺化反应，然后加入纯化水，在水溶液状态下，向反应釜内投入碳酸钙进行中和反应并经过滤制得羟苯磺酸钙水合物，经一次离心分离、减压浓缩、冷却析晶、二次离心分离后得到羟苯磺酸钙粗品，离心分离后的滤液进入滤液回收罐，根据具体生产情况用泵将一定比例的滤液打入减压浓缩环节。羟苯磺酸钙粗品再经过重结晶、冷却、析晶、抽滤、80℃真空干燥后得到羟苯磺酸钙产品。具体工艺流程图见下图1。</w:t>
      </w: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55245</wp:posOffset>
                </wp:positionH>
                <wp:positionV relativeFrom="paragraph">
                  <wp:posOffset>12700</wp:posOffset>
                </wp:positionV>
                <wp:extent cx="5299710" cy="5810885"/>
                <wp:effectExtent l="5080" t="0" r="10160" b="18415"/>
                <wp:wrapNone/>
                <wp:docPr id="26" name="组合 26"/>
                <wp:cNvGraphicFramePr/>
                <a:graphic xmlns:a="http://schemas.openxmlformats.org/drawingml/2006/main">
                  <a:graphicData uri="http://schemas.microsoft.com/office/word/2010/wordprocessingGroup">
                    <wpg:wgp>
                      <wpg:cNvGrpSpPr/>
                      <wpg:grpSpPr>
                        <a:xfrm>
                          <a:off x="0" y="0"/>
                          <a:ext cx="5299710" cy="5810885"/>
                          <a:chOff x="0" y="0"/>
                          <a:chExt cx="5299710" cy="5916295"/>
                        </a:xfrm>
                        <a:effectLst/>
                      </wpg:grpSpPr>
                      <pic:pic xmlns:pic="http://schemas.openxmlformats.org/drawingml/2006/picture">
                        <pic:nvPicPr>
                          <pic:cNvPr id="27" name="图片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342900" y="0"/>
                            <a:ext cx="4956810" cy="5916295"/>
                          </a:xfrm>
                          <a:prstGeom prst="rect">
                            <a:avLst/>
                          </a:prstGeom>
                          <a:noFill/>
                          <a:ln>
                            <a:noFill/>
                          </a:ln>
                          <a:effectLst/>
                        </pic:spPr>
                      </pic:pic>
                      <wps:wsp>
                        <wps:cNvPr id="28" name="文本框 5"/>
                        <wps:cNvSpPr txBox="1"/>
                        <wps:spPr>
                          <a:xfrm>
                            <a:off x="3105150" y="828675"/>
                            <a:ext cx="475130" cy="295836"/>
                          </a:xfrm>
                          <a:prstGeom prst="rect">
                            <a:avLst/>
                          </a:prstGeom>
                          <a:solidFill>
                            <a:srgbClr val="FFFFFF"/>
                          </a:solidFill>
                          <a:ln w="6350">
                            <a:solidFill>
                              <a:prstClr val="black"/>
                            </a:solidFill>
                          </a:ln>
                          <a:effectLst/>
                        </wps:spPr>
                        <wps:txbx>
                          <w:txbxContent>
                            <w:p>
                              <w:pPr>
                                <w:pStyle w:val="21"/>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6"/>
                        <wps:cNvSpPr txBox="1"/>
                        <wps:spPr>
                          <a:xfrm>
                            <a:off x="3048000" y="1476375"/>
                            <a:ext cx="484094" cy="295836"/>
                          </a:xfrm>
                          <a:prstGeom prst="rect">
                            <a:avLst/>
                          </a:prstGeom>
                          <a:solidFill>
                            <a:srgbClr val="FFFFFF"/>
                          </a:solidFill>
                          <a:ln w="6350">
                            <a:solidFill>
                              <a:prstClr val="black"/>
                            </a:solidFill>
                          </a:ln>
                          <a:effectLst/>
                        </wps:spPr>
                        <wps:txbx>
                          <w:txbxContent>
                            <w:p>
                              <w:pPr>
                                <w:pStyle w:val="21"/>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7"/>
                        <wps:cNvSpPr txBox="1"/>
                        <wps:spPr>
                          <a:xfrm>
                            <a:off x="0" y="1800225"/>
                            <a:ext cx="600636" cy="295836"/>
                          </a:xfrm>
                          <a:prstGeom prst="rect">
                            <a:avLst/>
                          </a:prstGeom>
                          <a:solidFill>
                            <a:srgbClr val="FFFFFF"/>
                          </a:solidFill>
                          <a:ln w="6350">
                            <a:solidFill>
                              <a:prstClr val="black"/>
                            </a:solidFill>
                          </a:ln>
                          <a:effectLst/>
                        </wps:spPr>
                        <wps:txbx>
                          <w:txbxContent>
                            <w:p>
                              <w:pPr>
                                <w:pStyle w:val="21"/>
                                <w:ind w:firstLine="0" w:firstLineChars="0"/>
                                <w:jc w:val="left"/>
                              </w:pPr>
                              <w:r>
                                <w:t xml:space="preserve">10min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8"/>
                        <wps:cNvSpPr txBox="1"/>
                        <wps:spPr>
                          <a:xfrm>
                            <a:off x="3171825" y="2174240"/>
                            <a:ext cx="600075" cy="295275"/>
                          </a:xfrm>
                          <a:prstGeom prst="rect">
                            <a:avLst/>
                          </a:prstGeom>
                          <a:solidFill>
                            <a:srgbClr val="FFFFFF"/>
                          </a:solidFill>
                          <a:ln w="6350">
                            <a:solidFill>
                              <a:prstClr val="black"/>
                            </a:solidFill>
                          </a:ln>
                          <a:effectLst/>
                        </wps:spPr>
                        <wps:txbx>
                          <w:txbxContent>
                            <w:p>
                              <w:pPr>
                                <w:pStyle w:val="21"/>
                                <w:ind w:firstLine="0" w:firstLineChars="0"/>
                                <w:jc w:val="left"/>
                              </w:pPr>
                              <w:r>
                                <w:t xml:space="preserve">40min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9"/>
                        <wps:cNvSpPr txBox="1"/>
                        <wps:spPr>
                          <a:xfrm>
                            <a:off x="1190625" y="2838450"/>
                            <a:ext cx="484094" cy="295836"/>
                          </a:xfrm>
                          <a:prstGeom prst="rect">
                            <a:avLst/>
                          </a:prstGeom>
                          <a:solidFill>
                            <a:srgbClr val="FFFFFF"/>
                          </a:solidFill>
                          <a:ln w="6350">
                            <a:solidFill>
                              <a:prstClr val="black"/>
                            </a:solidFill>
                          </a:ln>
                          <a:effectLst/>
                        </wps:spPr>
                        <wps:txbx>
                          <w:txbxContent>
                            <w:p>
                              <w:pPr>
                                <w:pStyle w:val="21"/>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10"/>
                        <wps:cNvSpPr txBox="1"/>
                        <wps:spPr>
                          <a:xfrm>
                            <a:off x="3810000" y="3590925"/>
                            <a:ext cx="432435" cy="333375"/>
                          </a:xfrm>
                          <a:prstGeom prst="rect">
                            <a:avLst/>
                          </a:prstGeom>
                          <a:solidFill>
                            <a:srgbClr val="FFFFFF"/>
                          </a:solidFill>
                          <a:ln w="6350">
                            <a:solidFill>
                              <a:prstClr val="black"/>
                            </a:solidFill>
                          </a:ln>
                          <a:effectLst/>
                        </wps:spPr>
                        <wps:txbx>
                          <w:txbxContent>
                            <w:p>
                              <w:pPr>
                                <w:pStyle w:val="21"/>
                                <w:ind w:firstLine="0" w:firstLineChars="0"/>
                              </w:pP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1"/>
                        <wps:cNvSpPr txBox="1"/>
                        <wps:spPr>
                          <a:xfrm>
                            <a:off x="3838575" y="4152900"/>
                            <a:ext cx="349063" cy="313205"/>
                          </a:xfrm>
                          <a:prstGeom prst="rect">
                            <a:avLst/>
                          </a:prstGeom>
                          <a:solidFill>
                            <a:srgbClr val="FFFFFF"/>
                          </a:solidFill>
                          <a:ln w="6350">
                            <a:solidFill>
                              <a:prstClr val="black"/>
                            </a:solidFill>
                          </a:ln>
                          <a:effectLst/>
                        </wps:spPr>
                        <wps:txbx>
                          <w:txbxContent>
                            <w:p>
                              <w:pPr>
                                <w:pStyle w:val="21"/>
                                <w:ind w:firstLine="0" w:firstLineChars="0"/>
                              </w:pPr>
                              <w:r>
                                <w:t xml:space="preserve">4h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13"/>
                        <wps:cNvSpPr txBox="1"/>
                        <wps:spPr>
                          <a:xfrm>
                            <a:off x="3876675" y="4752975"/>
                            <a:ext cx="349063" cy="313205"/>
                          </a:xfrm>
                          <a:prstGeom prst="rect">
                            <a:avLst/>
                          </a:prstGeom>
                          <a:solidFill>
                            <a:srgbClr val="FFFFFF"/>
                          </a:solidFill>
                          <a:ln w="6350">
                            <a:solidFill>
                              <a:prstClr val="black"/>
                            </a:solidFill>
                          </a:ln>
                          <a:effectLst/>
                        </wps:spPr>
                        <wps:txbx>
                          <w:txbxContent>
                            <w:p>
                              <w:pPr>
                                <w:pStyle w:val="21"/>
                                <w:ind w:firstLine="0" w:firstLineChars="0"/>
                              </w:pPr>
                              <w:r>
                                <w:t xml:space="preserve">2h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5pt;margin-top:1pt;height:457.55pt;width:417.3pt;z-index:251661312;mso-width-relative:page;mso-height-relative:page;" coordsize="5299710,5916295" o:gfxdata="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">
                <o:lock v:ext="edit" aspectratio="f"/>
                <v:shape id="图片 3" o:spid="_x0000_s1026" o:spt="75" type="#_x0000_t75" style="position:absolute;left:342900;top:0;height:5916295;width:4956810;" filled="f" o:preferrelative="t" stroked="f" coordsize="21600,21600" o:gfxdata="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aog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5" o:spid="_x0000_s1026" o:spt="202" type="#_x0000_t202" style="position:absolute;left:3105150;top:828675;height:295836;width:475130;" fillcolor="#FFFFFF"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pStyle w:val="21"/>
                          <w:ind w:firstLine="0" w:firstLineChars="0"/>
                        </w:pPr>
                        <w:r>
                          <w:rPr>
                            <w:rFonts w:hint="eastAsia"/>
                          </w:rPr>
                          <w:t>0</w:t>
                        </w:r>
                        <w:r>
                          <w:t xml:space="preserve">.5h </w:t>
                        </w:r>
                      </w:p>
                    </w:txbxContent>
                  </v:textbox>
                </v:shape>
                <v:shape id="文本框 6" o:spid="_x0000_s1026" o:spt="202" type="#_x0000_t202" style="position:absolute;left:3048000;top:1476375;height:295836;width:484094;" fillcolor="#FFFFFF"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pStyle w:val="21"/>
                          <w:ind w:firstLine="0" w:firstLineChars="0"/>
                        </w:pPr>
                        <w:r>
                          <w:rPr>
                            <w:rFonts w:hint="eastAsia"/>
                          </w:rPr>
                          <w:t>0</w:t>
                        </w:r>
                        <w:r>
                          <w:t xml:space="preserve">.5h </w:t>
                        </w:r>
                      </w:p>
                    </w:txbxContent>
                  </v:textbox>
                </v:shape>
                <v:shape id="文本框 7" o:spid="_x0000_s1026" o:spt="202" type="#_x0000_t202" style="position:absolute;left:0;top:1800225;height:295836;width:600636;" fillcolor="#FFFFFF"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pStyle w:val="21"/>
                          <w:ind w:firstLine="0" w:firstLineChars="0"/>
                          <w:jc w:val="left"/>
                        </w:pPr>
                        <w:r>
                          <w:t xml:space="preserve">10min </w:t>
                        </w:r>
                      </w:p>
                    </w:txbxContent>
                  </v:textbox>
                </v:shape>
                <v:shape id="文本框 8" o:spid="_x0000_s1026" o:spt="202" type="#_x0000_t202" style="position:absolute;left:3171825;top:2174240;height:295275;width:600075;" fillcolor="#FFFFFF"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pStyle w:val="21"/>
                          <w:ind w:firstLine="0" w:firstLineChars="0"/>
                          <w:jc w:val="left"/>
                        </w:pPr>
                        <w:r>
                          <w:t xml:space="preserve">40min </w:t>
                        </w:r>
                      </w:p>
                    </w:txbxContent>
                  </v:textbox>
                </v:shape>
                <v:shape id="文本框 9" o:spid="_x0000_s1026" o:spt="202" type="#_x0000_t202" style="position:absolute;left:1190625;top:2838450;height:295836;width:484094;" fillcolor="#FFFFFF"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pStyle w:val="21"/>
                          <w:ind w:firstLine="0" w:firstLineChars="0"/>
                        </w:pPr>
                        <w:r>
                          <w:rPr>
                            <w:rFonts w:hint="eastAsia"/>
                          </w:rPr>
                          <w:t>0</w:t>
                        </w:r>
                        <w:r>
                          <w:t xml:space="preserve">.5h </w:t>
                        </w:r>
                      </w:p>
                    </w:txbxContent>
                  </v:textbox>
                </v:shape>
                <v:shape id="文本框 10" o:spid="_x0000_s1026" o:spt="202" type="#_x0000_t202" style="position:absolute;left:3810000;top:3590925;height:333375;width:432435;" fillcolor="#FFFFFF"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pStyle w:val="21"/>
                          <w:ind w:firstLine="0" w:firstLineChars="0"/>
                        </w:pPr>
                        <w:r>
                          <w:t xml:space="preserve">5h </w:t>
                        </w:r>
                      </w:p>
                    </w:txbxContent>
                  </v:textbox>
                </v:shape>
                <v:shape id="文本框 11" o:spid="_x0000_s1026" o:spt="202" type="#_x0000_t202" style="position:absolute;left:3838575;top:4152900;height:313205;width:349063;" fillcolor="#FFFFFF"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pStyle w:val="21"/>
                          <w:ind w:firstLine="0" w:firstLineChars="0"/>
                        </w:pPr>
                        <w:r>
                          <w:t xml:space="preserve">4h </w:t>
                        </w:r>
                      </w:p>
                    </w:txbxContent>
                  </v:textbox>
                </v:shape>
                <v:shape id="文本框 13" o:spid="_x0000_s1026" o:spt="202" type="#_x0000_t202" style="position:absolute;left:3876675;top:4752975;height:313205;width:349063;" fillcolor="#FFFFFF" filled="t" stroked="t" coordsize="21600,21600" o:gfxdata="UEsDBAoAAAAAAIdO4kAAAAAAAAAAAAAAAAAEAAAAZHJzL1BLAwQUAAAACACHTuJApzZ93rcAAADb&#10;AAAADwAAAGRycy9kb3ducmV2LnhtbEWPwQrCMBBE74L/EFbwpqkWRa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Nn3e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pStyle w:val="21"/>
                          <w:ind w:firstLine="0" w:firstLineChars="0"/>
                        </w:pPr>
                        <w:r>
                          <w:t xml:space="preserve">2h </w:t>
                        </w:r>
                      </w:p>
                    </w:txbxContent>
                  </v:textbox>
                </v:shape>
              </v:group>
            </w:pict>
          </mc:Fallback>
        </mc:AlternateContent>
      </w: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pStyle w:val="11"/>
        <w:ind w:firstLine="0" w:firstLineChars="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rPr>
          <w:rFonts w:hint="default" w:ascii="Times New Roman" w:hAnsi="Times New Roman" w:cs="Times New Roman"/>
          <w:color w:val="auto"/>
          <w:sz w:val="28"/>
          <w:highlight w:val="none"/>
        </w:rPr>
      </w:pPr>
    </w:p>
    <w:p>
      <w:pPr>
        <w:jc w:val="center"/>
        <w:rPr>
          <w:rFonts w:hint="default" w:ascii="Times New Roman" w:hAnsi="Times New Roman" w:cs="Times New Roman"/>
          <w:color w:val="auto"/>
          <w:sz w:val="28"/>
          <w:highlight w:val="none"/>
        </w:rPr>
      </w:pPr>
    </w:p>
    <w:p>
      <w:pPr>
        <w:jc w:val="center"/>
        <w:rPr>
          <w:rFonts w:hint="default" w:ascii="Times New Roman" w:hAnsi="Times New Roman" w:cs="Times New Roman"/>
          <w:color w:val="auto"/>
          <w:sz w:val="28"/>
          <w:highlight w:val="none"/>
        </w:rPr>
      </w:pPr>
    </w:p>
    <w:p>
      <w:pPr>
        <w:jc w:val="both"/>
        <w:rPr>
          <w:rFonts w:hint="default" w:ascii="Times New Roman" w:hAnsi="Times New Roman" w:cs="Times New Roman"/>
          <w:color w:val="auto"/>
          <w:sz w:val="28"/>
          <w:highlight w:val="none"/>
        </w:rPr>
      </w:pPr>
    </w:p>
    <w:p>
      <w:pPr>
        <w:jc w:val="center"/>
        <w:rPr>
          <w:rFonts w:hint="default" w:ascii="Times New Roman" w:hAnsi="Times New Roman" w:cs="Times New Roman"/>
          <w:b/>
          <w:color w:val="auto"/>
          <w:sz w:val="28"/>
          <w:szCs w:val="28"/>
          <w:highlight w:val="none"/>
        </w:rPr>
      </w:pPr>
      <w:r>
        <w:rPr>
          <w:rFonts w:hint="default" w:ascii="Times New Roman" w:hAnsi="Times New Roman" w:cs="Times New Roman"/>
          <w:color w:val="auto"/>
          <w:sz w:val="28"/>
          <w:highlight w:val="none"/>
        </w:rPr>
        <w:t>图1 羟苯磺酸钙工艺流程图</w:t>
      </w:r>
      <w:bookmarkStart w:id="6" w:name="_Toc8121"/>
      <w:bookmarkStart w:id="7" w:name="_Toc13668"/>
      <w:bookmarkStart w:id="8" w:name="_Toc2534"/>
    </w:p>
    <w:p>
      <w:pPr>
        <w:pStyle w:val="11"/>
        <w:adjustRightInd w:val="0"/>
        <w:snapToGrid w:val="0"/>
        <w:spacing w:after="0" w:line="500" w:lineRule="exact"/>
        <w:ind w:firstLine="560" w:firstLineChars="200"/>
        <w:outlineLvl w:val="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）滴眼剂工艺流程简介</w:t>
      </w:r>
    </w:p>
    <w:p>
      <w:pPr>
        <w:pStyle w:val="11"/>
        <w:adjustRightInd w:val="0"/>
        <w:snapToGrid w:val="0"/>
        <w:spacing w:after="0"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检验合格后的原、辅料经称重后</w:t>
      </w:r>
      <w:r>
        <w:rPr>
          <w:rFonts w:hint="default" w:ascii="Times New Roman" w:hAnsi="Times New Roman" w:cs="Times New Roman"/>
          <w:color w:val="auto"/>
          <w:sz w:val="28"/>
          <w:szCs w:val="28"/>
          <w:highlight w:val="none"/>
          <w:lang w:eastAsia="zh-CN"/>
        </w:rPr>
        <w:t>加入</w:t>
      </w:r>
      <w:r>
        <w:rPr>
          <w:rFonts w:hint="default" w:ascii="Times New Roman" w:hAnsi="Times New Roman" w:cs="Times New Roman"/>
          <w:color w:val="auto"/>
          <w:sz w:val="28"/>
          <w:szCs w:val="28"/>
          <w:highlight w:val="none"/>
        </w:rPr>
        <w:t>注射用水进行配液、过滤，中间产品和塑料平检验合格后进行灌装，再次检验中间产品后进行灯检。灯检后进行产品检验和外包装材料的检验，检验均合格后贴标、包装、入库待售。具体流程图</w:t>
      </w:r>
      <w:r>
        <w:rPr>
          <w:rFonts w:hint="default" w:ascii="Times New Roman" w:hAnsi="Times New Roman" w:cs="Times New Roman"/>
          <w:color w:val="auto"/>
          <w:sz w:val="28"/>
          <w:szCs w:val="28"/>
          <w:highlight w:val="none"/>
          <w:lang w:eastAsia="zh-CN"/>
        </w:rPr>
        <w:t>下</w:t>
      </w:r>
      <w:r>
        <w:rPr>
          <w:rFonts w:hint="default" w:ascii="Times New Roman" w:hAnsi="Times New Roman" w:cs="Times New Roman"/>
          <w:color w:val="auto"/>
          <w:sz w:val="28"/>
          <w:szCs w:val="28"/>
          <w:highlight w:val="none"/>
        </w:rPr>
        <w:t>图</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w:t>
      </w:r>
    </w:p>
    <w:p>
      <w:pPr>
        <w:rPr>
          <w:rFonts w:hint="default" w:ascii="Times New Roman" w:hAnsi="Times New Roman" w:cs="Times New Roman"/>
          <w:color w:val="auto"/>
          <w:highlight w:val="none"/>
        </w:rPr>
      </w:pPr>
      <w:bookmarkStart w:id="9" w:name="_Toc354473759"/>
      <w:bookmarkStart w:id="10" w:name="_Toc352075658"/>
      <w:bookmarkStart w:id="11" w:name="_Toc351543470"/>
      <w:r>
        <w:rPr>
          <w:rFonts w:hint="default" w:ascii="Times New Roman" w:hAnsi="Times New Roman" w:cs="Times New Roman"/>
          <w:color w:val="auto"/>
          <w:sz w:val="24"/>
          <w:highlight w:val="none"/>
          <w:u w:val="single"/>
        </w:rPr>
        <mc:AlternateContent>
          <mc:Choice Requires="wpg">
            <w:drawing>
              <wp:inline distT="0" distB="0" distL="114300" distR="114300">
                <wp:extent cx="6010275" cy="5694045"/>
                <wp:effectExtent l="4445" t="4445" r="0" b="0"/>
                <wp:docPr id="145" name="组合 145"/>
                <wp:cNvGraphicFramePr/>
                <a:graphic xmlns:a="http://schemas.openxmlformats.org/drawingml/2006/main">
                  <a:graphicData uri="http://schemas.microsoft.com/office/word/2010/wordprocessingGroup">
                    <wpg:wgp>
                      <wpg:cNvGrpSpPr>
                        <a:grpSpLocks noRot="1"/>
                      </wpg:cNvGrpSpPr>
                      <wpg:grpSpPr>
                        <a:xfrm>
                          <a:off x="0" y="0"/>
                          <a:ext cx="6010275" cy="5694045"/>
                          <a:chOff x="0" y="0"/>
                          <a:chExt cx="9465" cy="8967"/>
                        </a:xfrm>
                        <a:effectLst/>
                      </wpg:grpSpPr>
                      <wps:wsp>
                        <wps:cNvPr id="110" name="矩形 110"/>
                        <wps:cNvSpPr>
                          <a:spLocks noChangeAspect="1" noTextEdit="1"/>
                        </wps:cNvSpPr>
                        <wps:spPr>
                          <a:xfrm>
                            <a:off x="1185" y="75"/>
                            <a:ext cx="8280" cy="8892"/>
                          </a:xfrm>
                          <a:prstGeom prst="rect">
                            <a:avLst/>
                          </a:prstGeom>
                          <a:noFill/>
                          <a:ln>
                            <a:noFill/>
                          </a:ln>
                          <a:effectLst/>
                        </wps:spPr>
                        <wps:bodyPr upright="1"/>
                      </wps:wsp>
                      <wps:wsp>
                        <wps:cNvPr id="111" name="矩形 111"/>
                        <wps:cNvSpPr/>
                        <wps:spPr>
                          <a:xfrm>
                            <a:off x="1890" y="3762"/>
                            <a:ext cx="1350" cy="468"/>
                          </a:xfrm>
                          <a:prstGeom prst="rect">
                            <a:avLst/>
                          </a:prstGeom>
                          <a:noFill/>
                          <a:ln>
                            <a:noFill/>
                          </a:ln>
                          <a:effectLst/>
                        </wps:spPr>
                        <wps:txbx>
                          <w:txbxContent>
                            <w:p>
                              <w:pPr>
                                <w:rPr>
                                  <w:szCs w:val="21"/>
                                </w:rPr>
                              </w:pPr>
                            </w:p>
                          </w:txbxContent>
                        </wps:txbx>
                        <wps:bodyPr upright="1"/>
                      </wps:wsp>
                      <wps:wsp>
                        <wps:cNvPr id="112" name="直接连接符 112"/>
                        <wps:cNvCnPr/>
                        <wps:spPr>
                          <a:xfrm>
                            <a:off x="3060" y="312"/>
                            <a:ext cx="1621" cy="0"/>
                          </a:xfrm>
                          <a:prstGeom prst="line">
                            <a:avLst/>
                          </a:prstGeom>
                          <a:ln w="9525" cap="flat" cmpd="sng">
                            <a:solidFill>
                              <a:srgbClr val="000000"/>
                            </a:solidFill>
                            <a:prstDash val="solid"/>
                            <a:headEnd type="none" w="med" len="med"/>
                            <a:tailEnd type="none" w="med" len="med"/>
                          </a:ln>
                          <a:effectLst/>
                        </wps:spPr>
                        <wps:bodyPr upright="1"/>
                      </wps:wsp>
                      <wps:wsp>
                        <wps:cNvPr id="113" name="矩形 113"/>
                        <wps:cNvSpPr/>
                        <wps:spPr>
                          <a:xfrm>
                            <a:off x="3764" y="780"/>
                            <a:ext cx="1261" cy="469"/>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检验合格</w:t>
                              </w:r>
                            </w:p>
                          </w:txbxContent>
                        </wps:txbx>
                        <wps:bodyPr upright="1"/>
                      </wps:wsp>
                      <wps:wsp>
                        <wps:cNvPr id="114" name="矩形 114"/>
                        <wps:cNvSpPr/>
                        <wps:spPr>
                          <a:xfrm>
                            <a:off x="3060" y="1425"/>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pPr>
                                <w:jc w:val="center"/>
                              </w:pPr>
                              <w:r>
                                <w:rPr>
                                  <w:rFonts w:hint="eastAsia"/>
                                  <w:highlight w:val="green"/>
                                </w:rPr>
                                <w:t>称   量</w:t>
                              </w:r>
                            </w:p>
                          </w:txbxContent>
                        </wps:txbx>
                        <wps:bodyPr upright="1"/>
                      </wps:wsp>
                      <wps:wsp>
                        <wps:cNvPr id="115" name="直接连接符 115"/>
                        <wps:cNvCnPr/>
                        <wps:spPr>
                          <a:xfrm>
                            <a:off x="3780" y="1878"/>
                            <a:ext cx="1" cy="471"/>
                          </a:xfrm>
                          <a:prstGeom prst="line">
                            <a:avLst/>
                          </a:prstGeom>
                          <a:ln w="9525" cap="flat" cmpd="sng">
                            <a:solidFill>
                              <a:srgbClr val="000000"/>
                            </a:solidFill>
                            <a:prstDash val="solid"/>
                            <a:headEnd type="none" w="med" len="med"/>
                            <a:tailEnd type="triangle" w="med" len="med"/>
                          </a:ln>
                          <a:effectLst/>
                        </wps:spPr>
                        <wps:bodyPr upright="1"/>
                      </wps:wsp>
                      <wps:wsp>
                        <wps:cNvPr id="116" name="矩形 116"/>
                        <wps:cNvSpPr/>
                        <wps:spPr>
                          <a:xfrm>
                            <a:off x="3060" y="2340"/>
                            <a:ext cx="1440" cy="471"/>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pPr>
                                <w:jc w:val="center"/>
                              </w:pPr>
                              <w:r>
                                <w:rPr>
                                  <w:rFonts w:hint="eastAsia"/>
                                  <w:highlight w:val="green"/>
                                </w:rPr>
                                <w:t>配  液</w:t>
                              </w:r>
                            </w:p>
                          </w:txbxContent>
                        </wps:txbx>
                        <wps:bodyPr upright="1"/>
                      </wps:wsp>
                      <wps:wsp>
                        <wps:cNvPr id="117" name="直接连接符 117"/>
                        <wps:cNvCnPr/>
                        <wps:spPr>
                          <a:xfrm>
                            <a:off x="3780" y="2834"/>
                            <a:ext cx="1" cy="471"/>
                          </a:xfrm>
                          <a:prstGeom prst="line">
                            <a:avLst/>
                          </a:prstGeom>
                          <a:ln w="9525" cap="flat" cmpd="sng">
                            <a:solidFill>
                              <a:srgbClr val="000000"/>
                            </a:solidFill>
                            <a:prstDash val="solid"/>
                            <a:headEnd type="none" w="med" len="med"/>
                            <a:tailEnd type="triangle" w="med" len="med"/>
                          </a:ln>
                          <a:effectLst/>
                        </wps:spPr>
                        <wps:bodyPr upright="1"/>
                      </wps:wsp>
                      <wps:wsp>
                        <wps:cNvPr id="118" name="矩形 118"/>
                        <wps:cNvSpPr/>
                        <wps:spPr>
                          <a:xfrm>
                            <a:off x="3060" y="3354"/>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pPr>
                                <w:jc w:val="center"/>
                              </w:pPr>
                              <w:r>
                                <w:rPr>
                                  <w:rFonts w:hint="eastAsia"/>
                                  <w:highlight w:val="green"/>
                                </w:rPr>
                                <w:t>过  滤</w:t>
                              </w:r>
                            </w:p>
                          </w:txbxContent>
                        </wps:txbx>
                        <wps:bodyPr upright="1"/>
                      </wps:wsp>
                      <wps:wsp>
                        <wps:cNvPr id="119" name="椭圆 119"/>
                        <wps:cNvSpPr/>
                        <wps:spPr>
                          <a:xfrm>
                            <a:off x="0" y="3432"/>
                            <a:ext cx="1799" cy="140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color w:val="000000"/>
                                </w:rPr>
                              </w:pPr>
                              <w:r>
                                <w:rPr>
                                  <w:rFonts w:hint="eastAsia"/>
                                  <w:color w:val="000000"/>
                                </w:rPr>
                                <w:t>低密度聚乙烯药用滴眼剂瓶</w:t>
                              </w:r>
                            </w:p>
                            <w:p/>
                          </w:txbxContent>
                        </wps:txbx>
                        <wps:bodyPr upright="1"/>
                      </wps:wsp>
                      <wps:wsp>
                        <wps:cNvPr id="120" name="椭圆 120"/>
                        <wps:cNvSpPr/>
                        <wps:spPr>
                          <a:xfrm>
                            <a:off x="1440" y="0"/>
                            <a:ext cx="1620" cy="623"/>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ind w:firstLine="105" w:firstLineChars="50"/>
                              </w:pPr>
                              <w:r>
                                <w:rPr>
                                  <w:rFonts w:hint="eastAsia"/>
                                </w:rPr>
                                <w:t>原  料</w:t>
                              </w:r>
                            </w:p>
                          </w:txbxContent>
                        </wps:txbx>
                        <wps:bodyPr upright="1"/>
                      </wps:wsp>
                      <wps:wsp>
                        <wps:cNvPr id="121" name="椭圆 121"/>
                        <wps:cNvSpPr/>
                        <wps:spPr>
                          <a:xfrm>
                            <a:off x="4681" y="0"/>
                            <a:ext cx="1438" cy="623"/>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pPr>
                              <w:r>
                                <w:rPr>
                                  <w:rFonts w:hint="eastAsia"/>
                                </w:rPr>
                                <w:t>辅   料</w:t>
                              </w:r>
                            </w:p>
                          </w:txbxContent>
                        </wps:txbx>
                        <wps:bodyPr upright="1"/>
                      </wps:wsp>
                      <wps:wsp>
                        <wps:cNvPr id="122" name="直接连接符 122"/>
                        <wps:cNvCnPr/>
                        <wps:spPr>
                          <a:xfrm>
                            <a:off x="3780" y="3837"/>
                            <a:ext cx="1" cy="471"/>
                          </a:xfrm>
                          <a:prstGeom prst="line">
                            <a:avLst/>
                          </a:prstGeom>
                          <a:ln w="12700" cap="flat" cmpd="sng">
                            <a:solidFill>
                              <a:srgbClr val="000000"/>
                            </a:solidFill>
                            <a:prstDash val="solid"/>
                            <a:headEnd type="none" w="med" len="med"/>
                            <a:tailEnd type="triangle" w="med" len="med"/>
                          </a:ln>
                          <a:effectLst/>
                        </wps:spPr>
                        <wps:bodyPr upright="1"/>
                      </wps:wsp>
                      <wps:wsp>
                        <wps:cNvPr id="123" name="矩形 123"/>
                        <wps:cNvSpPr/>
                        <wps:spPr>
                          <a:xfrm>
                            <a:off x="3060" y="4326"/>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pPr>
                                <w:jc w:val="center"/>
                              </w:pPr>
                              <w:r>
                                <w:rPr>
                                  <w:rFonts w:hint="eastAsia"/>
                                  <w:highlight w:val="magenta"/>
                                </w:rPr>
                                <w:t>灌  装</w:t>
                              </w:r>
                            </w:p>
                          </w:txbxContent>
                        </wps:txbx>
                        <wps:bodyPr upright="1"/>
                      </wps:wsp>
                      <wps:wsp>
                        <wps:cNvPr id="124" name="直接连接符 124"/>
                        <wps:cNvCnPr/>
                        <wps:spPr>
                          <a:xfrm flipH="1">
                            <a:off x="3780" y="4992"/>
                            <a:ext cx="1440" cy="1"/>
                          </a:xfrm>
                          <a:prstGeom prst="line">
                            <a:avLst/>
                          </a:prstGeom>
                          <a:ln w="12700" cap="flat" cmpd="sng">
                            <a:solidFill>
                              <a:srgbClr val="000000"/>
                            </a:solidFill>
                            <a:prstDash val="solid"/>
                            <a:headEnd type="none" w="med" len="med"/>
                            <a:tailEnd type="triangle" w="med" len="med"/>
                          </a:ln>
                          <a:effectLst/>
                        </wps:spPr>
                        <wps:bodyPr upright="1"/>
                      </wps:wsp>
                      <wps:wsp>
                        <wps:cNvPr id="125" name="矩形 125"/>
                        <wps:cNvSpPr/>
                        <wps:spPr>
                          <a:xfrm>
                            <a:off x="5208" y="4750"/>
                            <a:ext cx="1620" cy="471"/>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成品检验</w:t>
                              </w:r>
                            </w:p>
                          </w:txbxContent>
                        </wps:txbx>
                        <wps:bodyPr upright="1"/>
                      </wps:wsp>
                      <wps:wsp>
                        <wps:cNvPr id="126" name="直接连接符 126"/>
                        <wps:cNvCnPr/>
                        <wps:spPr>
                          <a:xfrm>
                            <a:off x="3780" y="4794"/>
                            <a:ext cx="1" cy="471"/>
                          </a:xfrm>
                          <a:prstGeom prst="line">
                            <a:avLst/>
                          </a:prstGeom>
                          <a:ln w="9525" cap="flat" cmpd="sng">
                            <a:solidFill>
                              <a:srgbClr val="000000"/>
                            </a:solidFill>
                            <a:prstDash val="solid"/>
                            <a:headEnd type="none" w="med" len="med"/>
                            <a:tailEnd type="triangle" w="med" len="med"/>
                          </a:ln>
                          <a:effectLst/>
                        </wps:spPr>
                        <wps:bodyPr upright="1"/>
                      </wps:wsp>
                      <wps:wsp>
                        <wps:cNvPr id="127" name="矩形 127"/>
                        <wps:cNvSpPr/>
                        <wps:spPr>
                          <a:xfrm>
                            <a:off x="3060" y="5310"/>
                            <a:ext cx="1440" cy="469"/>
                          </a:xfrm>
                          <a:prstGeom prst="rect">
                            <a:avLst/>
                          </a:prstGeom>
                          <a:noFill/>
                          <a:ln w="9525" cap="flat" cmpd="sng">
                            <a:solidFill>
                              <a:srgbClr val="000000"/>
                            </a:solidFill>
                            <a:prstDash val="solid"/>
                            <a:miter/>
                            <a:headEnd type="none" w="med" len="med"/>
                            <a:tailEnd type="none" w="med" len="med"/>
                          </a:ln>
                          <a:effectLst/>
                        </wps:spPr>
                        <wps:txbx>
                          <w:txbxContent>
                            <w:p>
                              <w:pPr>
                                <w:jc w:val="center"/>
                                <w:rPr>
                                  <w:color w:val="000000"/>
                                </w:rPr>
                              </w:pPr>
                              <w:r>
                                <w:rPr>
                                  <w:rFonts w:hint="eastAsia"/>
                                  <w:color w:val="000000"/>
                                </w:rPr>
                                <w:t>灯  检</w:t>
                              </w:r>
                            </w:p>
                          </w:txbxContent>
                        </wps:txbx>
                        <wps:bodyPr upright="1"/>
                      </wps:wsp>
                      <wps:wsp>
                        <wps:cNvPr id="128" name="直接连接符 128"/>
                        <wps:cNvCnPr/>
                        <wps:spPr>
                          <a:xfrm>
                            <a:off x="1980" y="6084"/>
                            <a:ext cx="0" cy="0"/>
                          </a:xfrm>
                          <a:prstGeom prst="line">
                            <a:avLst/>
                          </a:prstGeom>
                          <a:ln w="9525" cap="flat" cmpd="sng">
                            <a:solidFill>
                              <a:srgbClr val="000000"/>
                            </a:solidFill>
                            <a:prstDash val="solid"/>
                            <a:headEnd type="none" w="med" len="med"/>
                            <a:tailEnd type="triangle" w="med" len="med"/>
                          </a:ln>
                          <a:effectLst/>
                        </wps:spPr>
                        <wps:bodyPr upright="1"/>
                      </wps:wsp>
                      <wps:wsp>
                        <wps:cNvPr id="129" name="直接连接符 129"/>
                        <wps:cNvCnPr/>
                        <wps:spPr>
                          <a:xfrm>
                            <a:off x="3780" y="5794"/>
                            <a:ext cx="1" cy="471"/>
                          </a:xfrm>
                          <a:prstGeom prst="line">
                            <a:avLst/>
                          </a:prstGeom>
                          <a:ln w="9525" cap="flat" cmpd="sng">
                            <a:solidFill>
                              <a:srgbClr val="000000"/>
                            </a:solidFill>
                            <a:prstDash val="solid"/>
                            <a:headEnd type="none" w="med" len="med"/>
                            <a:tailEnd type="triangle" w="med" len="med"/>
                          </a:ln>
                          <a:effectLst/>
                        </wps:spPr>
                        <wps:bodyPr upright="1"/>
                      </wps:wsp>
                      <wps:wsp>
                        <wps:cNvPr id="130" name="椭圆 130"/>
                        <wps:cNvSpPr/>
                        <wps:spPr>
                          <a:xfrm>
                            <a:off x="0" y="5799"/>
                            <a:ext cx="180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
                                <w:rPr>
                                  <w:rFonts w:hint="eastAsia"/>
                                </w:rPr>
                                <w:t>外包装材料</w:t>
                              </w:r>
                            </w:p>
                          </w:txbxContent>
                        </wps:txbx>
                        <wps:bodyPr upright="1"/>
                      </wps:wsp>
                      <wps:wsp>
                        <wps:cNvPr id="131" name="矩形 131"/>
                        <wps:cNvSpPr/>
                        <wps:spPr>
                          <a:xfrm>
                            <a:off x="3060" y="6240"/>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贴  标</w:t>
                              </w:r>
                            </w:p>
                          </w:txbxContent>
                        </wps:txbx>
                        <wps:bodyPr upright="1"/>
                      </wps:wsp>
                      <wps:wsp>
                        <wps:cNvPr id="132" name="直接连接符 132"/>
                        <wps:cNvCnPr/>
                        <wps:spPr>
                          <a:xfrm>
                            <a:off x="3780" y="6708"/>
                            <a:ext cx="1" cy="471"/>
                          </a:xfrm>
                          <a:prstGeom prst="line">
                            <a:avLst/>
                          </a:prstGeom>
                          <a:ln w="9525" cap="flat" cmpd="sng">
                            <a:solidFill>
                              <a:srgbClr val="000000"/>
                            </a:solidFill>
                            <a:prstDash val="solid"/>
                            <a:headEnd type="none" w="med" len="med"/>
                            <a:tailEnd type="triangle" w="med" len="med"/>
                          </a:ln>
                          <a:effectLst/>
                        </wps:spPr>
                        <wps:bodyPr upright="1"/>
                      </wps:wsp>
                      <wps:wsp>
                        <wps:cNvPr id="133" name="矩形 133"/>
                        <wps:cNvSpPr/>
                        <wps:spPr>
                          <a:xfrm>
                            <a:off x="3060" y="7176"/>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包  装</w:t>
                              </w:r>
                            </w:p>
                          </w:txbxContent>
                        </wps:txbx>
                        <wps:bodyPr upright="1"/>
                      </wps:wsp>
                      <wps:wsp>
                        <wps:cNvPr id="134" name="直接连接符 134"/>
                        <wps:cNvCnPr/>
                        <wps:spPr>
                          <a:xfrm>
                            <a:off x="3780" y="312"/>
                            <a:ext cx="1" cy="1134"/>
                          </a:xfrm>
                          <a:prstGeom prst="line">
                            <a:avLst/>
                          </a:prstGeom>
                          <a:ln w="9525" cap="flat" cmpd="sng">
                            <a:solidFill>
                              <a:srgbClr val="000000"/>
                            </a:solidFill>
                            <a:prstDash val="solid"/>
                            <a:headEnd type="none" w="med" len="med"/>
                            <a:tailEnd type="triangle" w="med" len="med"/>
                          </a:ln>
                          <a:effectLst/>
                        </wps:spPr>
                        <wps:bodyPr upright="1"/>
                      </wps:wsp>
                      <wps:wsp>
                        <wps:cNvPr id="135" name="矩形 135"/>
                        <wps:cNvSpPr/>
                        <wps:spPr>
                          <a:xfrm>
                            <a:off x="1980" y="5724"/>
                            <a:ext cx="1260" cy="468"/>
                          </a:xfrm>
                          <a:prstGeom prst="rect">
                            <a:avLst/>
                          </a:prstGeom>
                          <a:noFill/>
                          <a:ln>
                            <a:noFill/>
                          </a:ln>
                          <a:effectLst/>
                        </wps:spPr>
                        <wps:txbx>
                          <w:txbxContent>
                            <w:p>
                              <w:pPr>
                                <w:rPr>
                                  <w:szCs w:val="21"/>
                                </w:rPr>
                              </w:pPr>
                              <w:r>
                                <w:rPr>
                                  <w:rFonts w:hint="eastAsia"/>
                                  <w:szCs w:val="21"/>
                                </w:rPr>
                                <w:t>检验合格</w:t>
                              </w:r>
                            </w:p>
                          </w:txbxContent>
                        </wps:txbx>
                        <wps:bodyPr upright="1"/>
                      </wps:wsp>
                      <wps:wsp>
                        <wps:cNvPr id="136" name="直接连接符 136"/>
                        <wps:cNvCnPr/>
                        <wps:spPr>
                          <a:xfrm>
                            <a:off x="1800" y="5928"/>
                            <a:ext cx="0" cy="0"/>
                          </a:xfrm>
                          <a:prstGeom prst="line">
                            <a:avLst/>
                          </a:prstGeom>
                          <a:ln w="9525" cap="flat" cmpd="sng">
                            <a:solidFill>
                              <a:srgbClr val="000000"/>
                            </a:solidFill>
                            <a:prstDash val="solid"/>
                            <a:headEnd type="none" w="med" len="med"/>
                            <a:tailEnd type="triangle" w="med" len="med"/>
                          </a:ln>
                          <a:effectLst/>
                        </wps:spPr>
                        <wps:bodyPr upright="1"/>
                      </wps:wsp>
                      <wps:wsp>
                        <wps:cNvPr id="137" name="直接连接符 137"/>
                        <wps:cNvCnPr/>
                        <wps:spPr>
                          <a:xfrm>
                            <a:off x="1800" y="4125"/>
                            <a:ext cx="1980" cy="1"/>
                          </a:xfrm>
                          <a:prstGeom prst="line">
                            <a:avLst/>
                          </a:prstGeom>
                          <a:ln w="9525" cap="flat" cmpd="sng">
                            <a:solidFill>
                              <a:srgbClr val="000000"/>
                            </a:solidFill>
                            <a:prstDash val="solid"/>
                            <a:headEnd type="none" w="med" len="med"/>
                            <a:tailEnd type="triangle" w="med" len="med"/>
                          </a:ln>
                          <a:effectLst/>
                        </wps:spPr>
                        <wps:bodyPr upright="1"/>
                      </wps:wsp>
                      <wps:wsp>
                        <wps:cNvPr id="138" name="直接连接符 138"/>
                        <wps:cNvCnPr/>
                        <wps:spPr>
                          <a:xfrm>
                            <a:off x="3780" y="7644"/>
                            <a:ext cx="1" cy="471"/>
                          </a:xfrm>
                          <a:prstGeom prst="line">
                            <a:avLst/>
                          </a:prstGeom>
                          <a:ln w="9525" cap="flat" cmpd="sng">
                            <a:solidFill>
                              <a:srgbClr val="000000"/>
                            </a:solidFill>
                            <a:prstDash val="solid"/>
                            <a:headEnd type="none" w="med" len="med"/>
                            <a:tailEnd type="triangle" w="med" len="med"/>
                          </a:ln>
                          <a:effectLst/>
                        </wps:spPr>
                        <wps:bodyPr upright="1"/>
                      </wps:wsp>
                      <wps:wsp>
                        <wps:cNvPr id="139" name="矩形 139"/>
                        <wps:cNvSpPr/>
                        <wps:spPr>
                          <a:xfrm>
                            <a:off x="3060" y="8133"/>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成品入库</w:t>
                              </w:r>
                            </w:p>
                          </w:txbxContent>
                        </wps:txbx>
                        <wps:bodyPr upright="1"/>
                      </wps:wsp>
                      <wps:wsp>
                        <wps:cNvPr id="140" name="椭圆 140"/>
                        <wps:cNvSpPr/>
                        <wps:spPr>
                          <a:xfrm>
                            <a:off x="90" y="1818"/>
                            <a:ext cx="162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
                                <w:rPr>
                                  <w:rFonts w:hint="eastAsia"/>
                                </w:rPr>
                                <w:t>注射用水</w:t>
                              </w:r>
                            </w:p>
                          </w:txbxContent>
                        </wps:txbx>
                        <wps:bodyPr upright="1"/>
                      </wps:wsp>
                      <wps:wsp>
                        <wps:cNvPr id="141" name="直接连接符 141"/>
                        <wps:cNvCnPr/>
                        <wps:spPr>
                          <a:xfrm>
                            <a:off x="1770" y="2130"/>
                            <a:ext cx="1980" cy="1"/>
                          </a:xfrm>
                          <a:prstGeom prst="line">
                            <a:avLst/>
                          </a:prstGeom>
                          <a:ln w="9525" cap="flat" cmpd="sng">
                            <a:solidFill>
                              <a:srgbClr val="000000"/>
                            </a:solidFill>
                            <a:prstDash val="solid"/>
                            <a:headEnd type="none" w="med" len="med"/>
                            <a:tailEnd type="triangle" w="med" len="med"/>
                          </a:ln>
                          <a:effectLst/>
                        </wps:spPr>
                        <wps:bodyPr upright="1"/>
                      </wps:wsp>
                      <wps:wsp>
                        <wps:cNvPr id="142" name="直接连接符 142"/>
                        <wps:cNvCnPr/>
                        <wps:spPr>
                          <a:xfrm>
                            <a:off x="1800" y="6084"/>
                            <a:ext cx="1980" cy="0"/>
                          </a:xfrm>
                          <a:prstGeom prst="line">
                            <a:avLst/>
                          </a:prstGeom>
                          <a:ln w="12700" cap="flat" cmpd="sng">
                            <a:solidFill>
                              <a:srgbClr val="000000"/>
                            </a:solidFill>
                            <a:prstDash val="solid"/>
                            <a:headEnd type="none" w="med" len="med"/>
                            <a:tailEnd type="triangle" w="med" len="med"/>
                          </a:ln>
                          <a:effectLst/>
                        </wps:spPr>
                        <wps:bodyPr upright="1"/>
                      </wps:wsp>
                      <wps:wsp>
                        <wps:cNvPr id="143" name="直接连接符 143"/>
                        <wps:cNvCnPr/>
                        <wps:spPr>
                          <a:xfrm flipH="1">
                            <a:off x="3780" y="4056"/>
                            <a:ext cx="1440" cy="1"/>
                          </a:xfrm>
                          <a:prstGeom prst="line">
                            <a:avLst/>
                          </a:prstGeom>
                          <a:ln w="12700" cap="flat" cmpd="sng">
                            <a:solidFill>
                              <a:srgbClr val="000000"/>
                            </a:solidFill>
                            <a:prstDash val="solid"/>
                            <a:headEnd type="none" w="med" len="med"/>
                            <a:tailEnd type="triangle" w="med" len="med"/>
                          </a:ln>
                          <a:effectLst/>
                        </wps:spPr>
                        <wps:bodyPr upright="1"/>
                      </wps:wsp>
                      <wps:wsp>
                        <wps:cNvPr id="144" name="矩形 144"/>
                        <wps:cNvSpPr/>
                        <wps:spPr>
                          <a:xfrm>
                            <a:off x="5220" y="3900"/>
                            <a:ext cx="1620" cy="471"/>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中间产品检验()</w:t>
                              </w:r>
                            </w:p>
                          </w:txbxContent>
                        </wps:txbx>
                        <wps:bodyPr upright="1"/>
                      </wps:wsp>
                    </wpg:wgp>
                  </a:graphicData>
                </a:graphic>
              </wp:inline>
            </w:drawing>
          </mc:Choice>
          <mc:Fallback>
            <w:pict>
              <v:group id="_x0000_s1026" o:spid="_x0000_s1026" o:spt="203" style="height:448.35pt;width:473.25pt;" coordsize="9465,8967" o:gfxdata="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1gLyx1wAAAAUBAAAPAAAAAAAAAAEAIAAAACIAAABkcnMvZG93&#10;bnJldi54bWxQSwECFAAUAAAACACHTuJAuQhDE5IHAAA9TwAADgAAAAAAAAABACAAAAAmAQAAZHJz&#10;L2Uyb0RvYy54bWxQSwUGAAAAAAYABgBZAQAAKgsAAAAA&#10;">
                <o:lock v:ext="edit" rotation="t" aspectratio="f"/>
                <v:rect id="_x0000_s1026" o:spid="_x0000_s1026" o:spt="1" style="position:absolute;left:1185;top:75;height:8892;width:8280;" filled="f" stroked="f" coordsize="21600,21600" o:gfxdata="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UKQr4A&#10;AADcAAAADwAAAAAAAAABACAAAAAiAAAAZHJzL2Rvd25yZXYueG1sUEsBAhQAFAAAAAgAh07iQDMv&#10;BZ47AAAAOQAAABAAAAAAAAAAAQAgAAAADQEAAGRycy9zaGFwZXhtbC54bWxQSwUGAAAAAAYABgBb&#10;AQAAtwMAAAAA&#10;">
                  <v:fill on="f" focussize="0,0"/>
                  <v:stroke on="f"/>
                  <v:imagedata o:title=""/>
                  <o:lock v:ext="edit" text="t" aspectratio="t"/>
                </v:rect>
                <v:rect id="_x0000_s1026" o:spid="_x0000_s1026" o:spt="1" style="position:absolute;left:1890;top:3762;height:468;width:1350;"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p>
                    </w:txbxContent>
                  </v:textbox>
                </v:rect>
                <v:line id="_x0000_s1026" o:spid="_x0000_s1026" o:spt="20" style="position:absolute;left:3060;top:312;height:0;width:1621;"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_x0000_s1026" o:spid="_x0000_s1026" o:spt="1" style="position:absolute;left:3764;top:780;height:469;width:1261;" fillcolor="#FFFFFF" filled="t" stroked="t" coordsize="21600,21600" o:gfxdata="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P+ki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Cs w:val="21"/>
                          </w:rPr>
                        </w:pPr>
                        <w:r>
                          <w:rPr>
                            <w:rFonts w:hint="eastAsia"/>
                            <w:szCs w:val="21"/>
                          </w:rPr>
                          <w:t>检验合格</w:t>
                        </w:r>
                      </w:p>
                    </w:txbxContent>
                  </v:textbox>
                </v:rect>
                <v:rect id="_x0000_s1026" o:spid="_x0000_s1026" o:spt="1" style="position:absolute;left:3060;top:1425;height:468;width:1440;" fillcolor="#969696" filled="t" stroked="t" coordsize="21600,21600" o:gfxdata="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f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highlight w:val="green"/>
                          </w:rPr>
                          <w:t>称   量</w:t>
                        </w:r>
                      </w:p>
                    </w:txbxContent>
                  </v:textbox>
                </v:rect>
                <v:line id="_x0000_s1026" o:spid="_x0000_s1026" o:spt="20" style="position:absolute;left:3780;top:1878;height:471;width:1;"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060;top:2340;height:471;width:1440;" fillcolor="#969696" filled="t" stroked="t" coordsize="21600,21600" o:gfxdata="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aS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highlight w:val="green"/>
                          </w:rPr>
                          <w:t>配  液</w:t>
                        </w:r>
                      </w:p>
                    </w:txbxContent>
                  </v:textbox>
                </v:rect>
                <v:line id="_x0000_s1026" o:spid="_x0000_s1026" o:spt="20" style="position:absolute;left:3780;top:2834;height:471;width:1;"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060;top:3354;height:468;width:1440;" fillcolor="#969696" filled="t" stroked="t" coordsize="21600,21600" o:gfxdata="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pVf&#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highlight w:val="green"/>
                          </w:rPr>
                          <w:t>过  滤</w:t>
                        </w:r>
                      </w:p>
                    </w:txbxContent>
                  </v:textbox>
                </v:rect>
                <v:shape id="_x0000_s1026" o:spid="_x0000_s1026" o:spt="3" type="#_x0000_t3" style="position:absolute;left:0;top:3432;height:1404;width:1799;" fillcolor="#FFFFFF" filled="t" stroked="t" coordsize="21600,21600" o:gfxdata="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xRI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color w:val="000000"/>
                          </w:rPr>
                        </w:pPr>
                        <w:r>
                          <w:rPr>
                            <w:rFonts w:hint="eastAsia"/>
                            <w:color w:val="000000"/>
                          </w:rPr>
                          <w:t>低密度聚乙烯药用滴眼剂瓶</w:t>
                        </w:r>
                      </w:p>
                      <w:p/>
                    </w:txbxContent>
                  </v:textbox>
                </v:shape>
                <v:shape id="_x0000_s1026" o:spid="_x0000_s1026" o:spt="3" type="#_x0000_t3" style="position:absolute;left:1440;top:0;height:623;width:1620;" fillcolor="#FFFFFF" filled="t" stroked="t" coordsize="21600,21600" o:gfxdata="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oyA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105" w:firstLineChars="50"/>
                        </w:pPr>
                        <w:r>
                          <w:rPr>
                            <w:rFonts w:hint="eastAsia"/>
                          </w:rPr>
                          <w:t>原  料</w:t>
                        </w:r>
                      </w:p>
                    </w:txbxContent>
                  </v:textbox>
                </v:shape>
                <v:shape id="_x0000_s1026" o:spid="_x0000_s1026" o:spt="3" type="#_x0000_t3" style="position:absolute;left:4681;top:0;height:623;width:1438;" fillcolor="#FFFFFF" filled="t" stroked="t" coordsize="21600,21600" o:gfxdata="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Bpe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pPr>
                        <w:r>
                          <w:rPr>
                            <w:rFonts w:hint="eastAsia"/>
                          </w:rPr>
                          <w:t>辅   料</w:t>
                        </w:r>
                      </w:p>
                    </w:txbxContent>
                  </v:textbox>
                </v:shape>
                <v:line id="_x0000_s1026" o:spid="_x0000_s1026" o:spt="20" style="position:absolute;left:3780;top:3837;height:471;width:1;" filled="f" stroked="t" coordsize="21600,21600" o:gfxdata="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Cq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_x0000_s1026" o:spid="_x0000_s1026" o:spt="1" style="position:absolute;left:3060;top:4326;height:468;width:1440;" fillcolor="#969696" filled="t" stroked="t" coordsize="21600,21600" o:gfxdata="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s2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highlight w:val="magenta"/>
                          </w:rPr>
                          <w:t>灌  装</w:t>
                        </w:r>
                      </w:p>
                    </w:txbxContent>
                  </v:textbox>
                </v:rect>
                <v:line id="_x0000_s1026" o:spid="_x0000_s1026" o:spt="20" style="position:absolute;left:3780;top:4992;flip:x;height:1;width:1440;" filled="f" stroked="t" coordsize="21600,21600" o:gfxdata="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yTDb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rect id="_x0000_s1026" o:spid="_x0000_s1026" o:spt="1" style="position:absolute;left:5208;top:4750;height:471;width:1620;" fillcolor="#FFFFFF" filled="t" stroked="t" coordsize="21600,21600" o:gfxdata="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GDRq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r>
                          <w:rPr>
                            <w:rFonts w:hint="eastAsia"/>
                          </w:rPr>
                          <w:t>成品检验</w:t>
                        </w:r>
                      </w:p>
                    </w:txbxContent>
                  </v:textbox>
                </v:rect>
                <v:line id="_x0000_s1026" o:spid="_x0000_s1026" o:spt="20" style="position:absolute;left:3780;top:4794;height:471;width:1;"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3060;top:5310;height:469;width:1440;" filled="f" stroked="t" coordsize="21600,21600" o:gfxdata="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zHw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color w:val="000000"/>
                          </w:rPr>
                        </w:pPr>
                        <w:r>
                          <w:rPr>
                            <w:rFonts w:hint="eastAsia"/>
                            <w:color w:val="000000"/>
                          </w:rPr>
                          <w:t>灯  检</w:t>
                        </w:r>
                      </w:p>
                    </w:txbxContent>
                  </v:textbox>
                </v:rect>
                <v:line id="_x0000_s1026" o:spid="_x0000_s1026" o:spt="20" style="position:absolute;left:1980;top:6084;height:0;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5794;height:471;width:1;"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 type="#_x0000_t3" style="position:absolute;left:0;top:5799;height:624;width:1800;" fillcolor="#FFFFFF" filled="t" stroked="t" coordsize="21600,21600" o:gfxdata="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Ok3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r>
                          <w:rPr>
                            <w:rFonts w:hint="eastAsia"/>
                          </w:rPr>
                          <w:t>外包装材料</w:t>
                        </w:r>
                      </w:p>
                    </w:txbxContent>
                  </v:textbox>
                </v:shape>
                <v:rect id="_x0000_s1026" o:spid="_x0000_s1026" o:spt="1" style="position:absolute;left:3060;top:6240;height:469;width:1440;"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贴  标</w:t>
                        </w:r>
                      </w:p>
                    </w:txbxContent>
                  </v:textbox>
                </v:rect>
                <v:line id="_x0000_s1026" o:spid="_x0000_s1026" o:spt="20" style="position:absolute;left:3780;top:6708;height:471;width:1;"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060;top:7176;height:469;width:1440;"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包  装</w:t>
                        </w:r>
                      </w:p>
                    </w:txbxContent>
                  </v:textbox>
                </v:rect>
                <v:line id="_x0000_s1026" o:spid="_x0000_s1026" o:spt="20" style="position:absolute;left:3780;top:312;height:1134;width:1;"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980;top:5724;height:468;width:1260;" filled="f" stroked="f" coordsize="21600,21600" o:gfxdata="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f1u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rPr>
                        </w:pPr>
                        <w:r>
                          <w:rPr>
                            <w:rFonts w:hint="eastAsia"/>
                            <w:szCs w:val="21"/>
                          </w:rPr>
                          <w:t>检验合格</w:t>
                        </w:r>
                      </w:p>
                    </w:txbxContent>
                  </v:textbox>
                </v:rect>
                <v:line id="_x0000_s1026" o:spid="_x0000_s1026" o:spt="20" style="position:absolute;left:1800;top:5928;height:0;width:0;"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800;top:4125;height:1;width:198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780;top:7644;height:471;width:1;"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060;top:8133;height:469;width:1440;"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成品入库</w:t>
                        </w:r>
                      </w:p>
                    </w:txbxContent>
                  </v:textbox>
                </v:rect>
                <v:shape id="_x0000_s1026" o:spid="_x0000_s1026" o:spt="3" type="#_x0000_t3" style="position:absolute;left:90;top:1818;height:624;width:1620;" fillcolor="#FFFFFF" filled="t" stroked="t" coordsize="21600,21600" o:gfxdata="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XXo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r>
                          <w:rPr>
                            <w:rFonts w:hint="eastAsia"/>
                          </w:rPr>
                          <w:t>注射用水</w:t>
                        </w:r>
                      </w:p>
                    </w:txbxContent>
                  </v:textbox>
                </v:shape>
                <v:line id="_x0000_s1026" o:spid="_x0000_s1026" o:spt="20" style="position:absolute;left:1770;top:2130;height:1;width:1980;"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800;top:6084;height:0;width:1980;" filled="f" stroked="t" coordsize="21600,21600" o:gfxdata="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9Ph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3780;top:4056;flip:x;height:1;width:1440;" filled="f" stroked="t" coordsize="21600,21600" o:gfxdata="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u7Z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rect id="_x0000_s1026" o:spid="_x0000_s1026" o:spt="1" style="position:absolute;left:5220;top:3900;height:471;width:1620;" fillcolor="#FFFFFF" filled="t" stroked="t" coordsize="21600,21600" o:gfxdata="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VNI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r>
                          <w:rPr>
                            <w:rFonts w:hint="eastAsia"/>
                          </w:rPr>
                          <w:t>中间产品检验()</w:t>
                        </w:r>
                      </w:p>
                    </w:txbxContent>
                  </v:textbox>
                </v:rect>
                <w10:wrap type="none"/>
                <w10:anchorlock/>
              </v:group>
            </w:pict>
          </mc:Fallback>
        </mc:AlternateContent>
      </w:r>
      <w:bookmarkEnd w:id="9"/>
      <w:bookmarkEnd w:id="10"/>
      <w:bookmarkEnd w:id="11"/>
    </w:p>
    <w:p>
      <w:pPr>
        <w:pStyle w:val="11"/>
        <w:ind w:firstLine="0" w:firstLineChars="0"/>
        <w:rPr>
          <w:rFonts w:hint="default" w:ascii="Times New Roman" w:hAnsi="Times New Roman" w:cs="Times New Roman"/>
          <w:color w:val="auto"/>
          <w:highlight w:val="none"/>
        </w:rPr>
      </w:pPr>
    </w:p>
    <w:p>
      <w:pPr>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图</w:t>
      </w:r>
      <w:r>
        <w:rPr>
          <w:rFonts w:hint="default" w:ascii="Times New Roman" w:hAnsi="Times New Roman"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rPr>
        <w:t xml:space="preserve"> 滴眼剂生产工艺流程</w:t>
      </w:r>
    </w:p>
    <w:p>
      <w:pPr>
        <w:pStyle w:val="17"/>
        <w:rPr>
          <w:rFonts w:hint="default" w:ascii="Times New Roman" w:hAnsi="Times New Roman" w:cs="Times New Roman"/>
          <w:color w:val="auto"/>
          <w:highlight w:val="none"/>
        </w:rPr>
      </w:pPr>
    </w:p>
    <w:p>
      <w:pPr>
        <w:pStyle w:val="11"/>
        <w:adjustRightInd w:val="0"/>
        <w:snapToGrid w:val="0"/>
        <w:spacing w:after="0" w:line="500" w:lineRule="exact"/>
        <w:ind w:left="0" w:leftChars="0"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3、主要原辅材料：对苯二酚、浓硫酸、碳酸钙、盐酸左氧氟沙星、玻璃酸钠、氯化钠等。</w:t>
      </w:r>
    </w:p>
    <w:p>
      <w:pPr>
        <w:pStyle w:val="11"/>
        <w:spacing w:line="360" w:lineRule="auto"/>
        <w:ind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4、公用工程：纯化水、电、 蒸汽</w:t>
      </w:r>
    </w:p>
    <w:p>
      <w:pPr>
        <w:autoSpaceDE w:val="0"/>
        <w:autoSpaceDN w:val="0"/>
        <w:adjustRightInd w:val="0"/>
        <w:spacing w:line="360" w:lineRule="auto"/>
        <w:outlineLvl w:val="0"/>
        <w:rPr>
          <w:rFonts w:hint="default" w:ascii="Times New Roman" w:hAnsi="Times New Roman" w:cs="Times New Roman"/>
          <w:color w:val="auto"/>
          <w:sz w:val="28"/>
          <w:szCs w:val="28"/>
          <w:highlight w:val="none"/>
        </w:rPr>
      </w:pPr>
      <w:r>
        <w:rPr>
          <w:rFonts w:hint="default" w:ascii="Times New Roman" w:hAnsi="Times New Roman" w:cs="Times New Roman"/>
          <w:b/>
          <w:color w:val="auto"/>
          <w:sz w:val="28"/>
          <w:szCs w:val="28"/>
          <w:highlight w:val="none"/>
        </w:rPr>
        <w:t>三、污染治理设施</w:t>
      </w:r>
      <w:bookmarkEnd w:id="6"/>
      <w:bookmarkEnd w:id="7"/>
      <w:bookmarkEnd w:id="8"/>
    </w:p>
    <w:p>
      <w:pPr>
        <w:ind w:firstLine="56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sz w:val="28"/>
          <w:szCs w:val="28"/>
          <w:highlight w:val="none"/>
          <w:lang w:val="en-US" w:eastAsia="zh-CN"/>
        </w:rPr>
        <w:t>按照公司年产</w:t>
      </w:r>
      <w:r>
        <w:rPr>
          <w:rFonts w:hint="default" w:ascii="Times New Roman" w:hAnsi="Times New Roman" w:cs="Times New Roman"/>
          <w:color w:val="auto"/>
          <w:kern w:val="2"/>
          <w:sz w:val="28"/>
          <w:szCs w:val="28"/>
          <w:highlight w:val="none"/>
        </w:rPr>
        <w:t>38亿片固体制剂胶囊剂及滴眼剂生产项目环境影响报告书</w:t>
      </w:r>
      <w:r>
        <w:rPr>
          <w:rFonts w:hint="default" w:ascii="Times New Roman" w:hAnsi="Times New Roman" w:cs="Times New Roman"/>
          <w:color w:val="auto"/>
          <w:kern w:val="2"/>
          <w:sz w:val="28"/>
          <w:szCs w:val="28"/>
          <w:highlight w:val="none"/>
          <w:lang w:eastAsia="zh-CN"/>
        </w:rPr>
        <w:t>及相关批复、验收意见等，公司产生的环境污染物及处理设施如下：</w:t>
      </w:r>
    </w:p>
    <w:p>
      <w:pPr>
        <w:numPr>
          <w:ilvl w:val="0"/>
          <w:numId w:val="2"/>
        </w:numPr>
        <w:ind w:left="-140" w:leftChars="0" w:firstLine="560" w:firstLineChars="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eastAsia="zh-CN"/>
        </w:rPr>
        <w:t>废气产生及处理设施</w:t>
      </w:r>
    </w:p>
    <w:p>
      <w:pPr>
        <w:numPr>
          <w:ilvl w:val="0"/>
          <w:numId w:val="3"/>
        </w:numPr>
        <w:ind w:firstLine="560" w:firstLineChars="20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公司羟苯磺酸钙项目不涉及废气产生，该项目</w:t>
      </w:r>
      <w:r>
        <w:rPr>
          <w:rFonts w:hint="default" w:ascii="Times New Roman" w:hAnsi="Times New Roman" w:cs="Times New Roman"/>
          <w:color w:val="auto"/>
          <w:kern w:val="2"/>
          <w:sz w:val="28"/>
          <w:szCs w:val="28"/>
          <w:highlight w:val="none"/>
        </w:rPr>
        <w:t>废气主要来源于污水处理站运行过程中调节池、UASB厌氧发生罐、A/O池、污泥浓缩池、污泥压滤等过程中产生的恶臭气体，污水处理站构筑物全部加盖板密封，污泥压滤机位于室内，污水处理站周围种植绿化树木等，通过上述措施减少恶臭气体对于周围环境的影响</w:t>
      </w:r>
      <w:r>
        <w:rPr>
          <w:rFonts w:hint="default" w:ascii="Times New Roman" w:hAnsi="Times New Roman" w:cs="Times New Roman"/>
          <w:color w:val="auto"/>
          <w:kern w:val="2"/>
          <w:sz w:val="28"/>
          <w:szCs w:val="28"/>
          <w:highlight w:val="none"/>
          <w:lang w:eastAsia="zh-CN"/>
        </w:rPr>
        <w:t>。</w:t>
      </w:r>
    </w:p>
    <w:p>
      <w:pPr>
        <w:numPr>
          <w:ilvl w:val="0"/>
          <w:numId w:val="3"/>
        </w:numPr>
        <w:ind w:firstLine="560" w:firstLineChars="200"/>
        <w:rPr>
          <w:rFonts w:hint="default" w:ascii="Times New Roman" w:hAnsi="Times New Roman"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滴眼剂生产项目产生废气主要为称量工序产生的有组织废气，称量粉尘废气经高效除尘器处理后通过</w:t>
      </w:r>
      <w:r>
        <w:rPr>
          <w:rFonts w:hint="default" w:ascii="Times New Roman" w:hAnsi="Times New Roman" w:cs="Times New Roman"/>
          <w:color w:val="auto"/>
          <w:kern w:val="2"/>
          <w:sz w:val="28"/>
          <w:szCs w:val="28"/>
          <w:highlight w:val="none"/>
          <w:lang w:val="en-US" w:eastAsia="zh-CN"/>
        </w:rPr>
        <w:t>排气筒排放。</w:t>
      </w:r>
    </w:p>
    <w:p>
      <w:pPr>
        <w:numPr>
          <w:ilvl w:val="0"/>
          <w:numId w:val="3"/>
        </w:numPr>
        <w:ind w:firstLine="560" w:firstLineChars="200"/>
        <w:rPr>
          <w:rFonts w:hint="eastAsia" w:ascii="Times New Roman" w:hAnsi="Times New Roman" w:eastAsia="宋体"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研发中心项目产生的废气为</w:t>
      </w:r>
      <w:r>
        <w:rPr>
          <w:rFonts w:hint="default" w:ascii="Times New Roman" w:hAnsi="Times New Roman" w:cs="Times New Roman"/>
          <w:color w:val="auto"/>
          <w:kern w:val="2"/>
          <w:sz w:val="28"/>
          <w:szCs w:val="28"/>
          <w:highlight w:val="none"/>
          <w:lang w:val="en-US" w:eastAsia="zh-CN"/>
        </w:rPr>
        <w:t>本项目研发实验过程中主要产生有机废气（NMHC、苯、甲醛等）和无机废气（硫酸雾、氨气、氯化氢）,且无机和有机实验 均在通风橱内操作，通风橱内设置集气罩，废</w:t>
      </w:r>
      <w:r>
        <w:rPr>
          <w:rFonts w:hint="default" w:ascii="Times New Roman" w:hAnsi="Times New Roman" w:eastAsia="宋体" w:cs="Times New Roman"/>
          <w:color w:val="auto"/>
          <w:kern w:val="2"/>
          <w:sz w:val="28"/>
          <w:szCs w:val="28"/>
          <w:highlight w:val="none"/>
          <w:lang w:val="en-US" w:eastAsia="zh-CN"/>
        </w:rPr>
        <w:t>气经过集气罩收集后，通过排风机经专用管道引至废气处理设施（氧化+活性炭吸附）处理后，最后通过</w:t>
      </w:r>
      <w:r>
        <w:rPr>
          <w:rFonts w:hint="eastAsia"/>
          <w:lang w:val="en-US" w:eastAsia="zh-CN"/>
        </w:rPr>
        <w:t>15m</w:t>
      </w:r>
      <w:r>
        <w:rPr>
          <w:rFonts w:hint="default" w:ascii="Times New Roman" w:hAnsi="Times New Roman" w:eastAsia="宋体" w:cs="Times New Roman"/>
          <w:color w:val="auto"/>
          <w:kern w:val="2"/>
          <w:sz w:val="28"/>
          <w:szCs w:val="28"/>
          <w:highlight w:val="none"/>
          <w:lang w:val="en-US" w:eastAsia="zh-CN"/>
        </w:rPr>
        <w:t>排气筒排放。</w:t>
      </w:r>
    </w:p>
    <w:p>
      <w:pPr>
        <w:pStyle w:val="17"/>
        <w:numPr>
          <w:ilvl w:val="0"/>
          <w:numId w:val="2"/>
        </w:numPr>
        <w:ind w:left="-140" w:leftChars="0" w:firstLine="560" w:firstLineChars="0"/>
        <w:jc w:val="both"/>
        <w:rPr>
          <w:rFonts w:hint="default" w:ascii="Times New Roman" w:hAnsi="Times New Roman" w:cs="Times New Roman"/>
          <w:b/>
          <w:bCs/>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val="en-US" w:eastAsia="zh-CN"/>
        </w:rPr>
        <w:t>废水</w:t>
      </w:r>
      <w:r>
        <w:rPr>
          <w:rFonts w:hint="default" w:ascii="Times New Roman" w:hAnsi="Times New Roman" w:cs="Times New Roman"/>
          <w:b/>
          <w:bCs/>
          <w:color w:val="auto"/>
          <w:kern w:val="2"/>
          <w:sz w:val="28"/>
          <w:szCs w:val="28"/>
          <w:highlight w:val="none"/>
          <w:lang w:eastAsia="zh-CN"/>
        </w:rPr>
        <w:t>产生及处理设施</w:t>
      </w:r>
    </w:p>
    <w:p>
      <w:pPr>
        <w:pStyle w:val="17"/>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公司所有项目的废水主要为设备清洗废水、纯水制备盐水、生活废水，</w:t>
      </w:r>
      <w:r>
        <w:rPr>
          <w:rFonts w:hint="default" w:ascii="Times New Roman" w:hAnsi="Times New Roman" w:cs="Times New Roman"/>
          <w:color w:val="auto"/>
          <w:kern w:val="2"/>
          <w:sz w:val="28"/>
          <w:szCs w:val="28"/>
          <w:highlight w:val="none"/>
          <w:lang w:val="en-US" w:eastAsia="zh-CN"/>
        </w:rPr>
        <w:t>实验室超声波清洗机清洗废水以及实验室器皿清洗废水等，项目废水治理利用单位的65m³/d污水处理站处理，污水处理站采用“水解酸化+UASB+A/O”工艺。</w:t>
      </w:r>
      <w:r>
        <w:rPr>
          <w:rFonts w:hint="default" w:ascii="Times New Roman" w:hAnsi="Times New Roman" w:cs="Times New Roman"/>
          <w:color w:val="auto"/>
          <w:kern w:val="2"/>
          <w:sz w:val="28"/>
          <w:szCs w:val="28"/>
          <w:highlight w:val="none"/>
        </w:rPr>
        <w:t>综合废水经格栅井去除大量的难降解大颗粒有机固体，进入水解酸化调节池进行水量和水质的调节，同时均和改善可生化性后进入UASB厌氧塔，有机污染物质在厌氧条件下，被厌氧菌分解为小分子物质，大大降低了污水的有机符负荷，出水进入中沉池进行泥水分离，然后进入A/O接触氧化反应器系统，在好氧菌的作用下进一步去除有机污染物，通过回流实现反硝化深度脱氮处理，最终经二沉池沉淀后达标排放</w:t>
      </w:r>
      <w:r>
        <w:rPr>
          <w:rFonts w:hint="default" w:ascii="Times New Roman" w:hAnsi="Times New Roman" w:cs="Times New Roman"/>
          <w:color w:val="auto"/>
          <w:kern w:val="2"/>
          <w:sz w:val="28"/>
          <w:szCs w:val="28"/>
          <w:highlight w:val="none"/>
          <w:lang w:eastAsia="zh-CN"/>
        </w:rPr>
        <w:t>至园区污水处理厂，设立有明渠总排口一座，污水处理站日常运行正常。具体工艺流程图</w:t>
      </w:r>
      <w:r>
        <w:rPr>
          <w:rFonts w:hint="eastAsia" w:ascii="Times New Roman" w:hAnsi="Times New Roman" w:cs="Times New Roman"/>
          <w:color w:val="auto"/>
          <w:kern w:val="2"/>
          <w:sz w:val="28"/>
          <w:szCs w:val="28"/>
          <w:highlight w:val="none"/>
          <w:lang w:val="en-US" w:eastAsia="zh-CN"/>
        </w:rPr>
        <w:t>3</w:t>
      </w:r>
      <w:r>
        <w:rPr>
          <w:rFonts w:hint="default" w:ascii="Times New Roman" w:hAnsi="Times New Roman" w:cs="Times New Roman"/>
          <w:color w:val="auto"/>
          <w:kern w:val="2"/>
          <w:sz w:val="28"/>
          <w:szCs w:val="28"/>
          <w:highlight w:val="none"/>
          <w:lang w:eastAsia="zh-CN"/>
        </w:rPr>
        <w:t>如下：</w:t>
      </w:r>
    </w:p>
    <w:p>
      <w:pPr>
        <w:rPr>
          <w:rFonts w:hint="default" w:ascii="Times New Roman" w:hAnsi="Times New Roman" w:cs="Times New Roman"/>
          <w:color w:val="auto"/>
          <w:kern w:val="2"/>
          <w:sz w:val="28"/>
          <w:szCs w:val="28"/>
          <w:highlight w:val="none"/>
          <w:lang w:eastAsia="zh-CN"/>
        </w:rPr>
      </w:pPr>
      <w:r>
        <w:rPr>
          <w:sz w:val="28"/>
        </w:rPr>
        <mc:AlternateContent>
          <mc:Choice Requires="wpg">
            <w:drawing>
              <wp:anchor distT="0" distB="0" distL="114300" distR="114300" simplePos="0" relativeHeight="251671552" behindDoc="0" locked="0" layoutInCell="1" allowOverlap="1">
                <wp:simplePos x="0" y="0"/>
                <wp:positionH relativeFrom="column">
                  <wp:posOffset>-579120</wp:posOffset>
                </wp:positionH>
                <wp:positionV relativeFrom="paragraph">
                  <wp:posOffset>214630</wp:posOffset>
                </wp:positionV>
                <wp:extent cx="5822315" cy="5549900"/>
                <wp:effectExtent l="0" t="5080" r="6985" b="7620"/>
                <wp:wrapNone/>
                <wp:docPr id="79" name="组合 79"/>
                <wp:cNvGraphicFramePr/>
                <a:graphic xmlns:a="http://schemas.openxmlformats.org/drawingml/2006/main">
                  <a:graphicData uri="http://schemas.microsoft.com/office/word/2010/wordprocessingGroup">
                    <wpg:wgp>
                      <wpg:cNvGrpSpPr/>
                      <wpg:grpSpPr>
                        <a:xfrm>
                          <a:off x="0" y="0"/>
                          <a:ext cx="5822315" cy="5549900"/>
                          <a:chOff x="5616" y="109019"/>
                          <a:chExt cx="9169" cy="8740"/>
                        </a:xfrm>
                      </wpg:grpSpPr>
                      <wps:wsp>
                        <wps:cNvPr id="36" name="文本框 36"/>
                        <wps:cNvSpPr txBox="1"/>
                        <wps:spPr>
                          <a:xfrm>
                            <a:off x="9212" y="115352"/>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二次沉淀池</w:t>
                              </w:r>
                            </w:p>
                          </w:txbxContent>
                        </wps:txbx>
                        <wps:bodyPr upright="1"/>
                      </wps:wsp>
                      <wps:wsp>
                        <wps:cNvPr id="37" name="文本框 37"/>
                        <wps:cNvSpPr txBox="1"/>
                        <wps:spPr>
                          <a:xfrm>
                            <a:off x="9166" y="116388"/>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过滤池</w:t>
                              </w:r>
                            </w:p>
                          </w:txbxContent>
                        </wps:txbx>
                        <wps:bodyPr upright="1"/>
                      </wps:wsp>
                      <wps:wsp>
                        <wps:cNvPr id="38" name="直接箭头连接符 38"/>
                        <wps:cNvCnPr/>
                        <wps:spPr>
                          <a:xfrm flipH="1">
                            <a:off x="10076" y="115746"/>
                            <a:ext cx="13" cy="652"/>
                          </a:xfrm>
                          <a:prstGeom prst="straightConnector1">
                            <a:avLst/>
                          </a:prstGeom>
                          <a:ln w="6350" cap="flat" cmpd="sng">
                            <a:solidFill>
                              <a:srgbClr val="000000"/>
                            </a:solidFill>
                            <a:prstDash val="solid"/>
                            <a:miter/>
                            <a:headEnd type="none" w="med" len="med"/>
                            <a:tailEnd type="arrow" w="med" len="med"/>
                          </a:ln>
                        </wps:spPr>
                        <wps:bodyPr/>
                      </wps:wsp>
                      <wpg:grpSp>
                        <wpg:cNvPr id="42" name="组合 42"/>
                        <wpg:cNvGrpSpPr/>
                        <wpg:grpSpPr>
                          <a:xfrm>
                            <a:off x="9147" y="117221"/>
                            <a:ext cx="4566" cy="539"/>
                            <a:chOff x="9147" y="117221"/>
                            <a:chExt cx="4566" cy="539"/>
                          </a:xfrm>
                        </wpg:grpSpPr>
                        <wps:wsp>
                          <wps:cNvPr id="39" name="文本框 39"/>
                          <wps:cNvSpPr txBox="1"/>
                          <wps:spPr>
                            <a:xfrm>
                              <a:off x="9147" y="117368"/>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清水池</w:t>
                                </w:r>
                              </w:p>
                            </w:txbxContent>
                          </wps:txbx>
                          <wps:bodyPr upright="1"/>
                        </wps:wsp>
                        <wps:wsp>
                          <wps:cNvPr id="40" name="直接箭头连接符 40"/>
                          <wps:cNvCnPr/>
                          <wps:spPr>
                            <a:xfrm>
                              <a:off x="10879" y="117570"/>
                              <a:ext cx="1292" cy="2"/>
                            </a:xfrm>
                            <a:prstGeom prst="straightConnector1">
                              <a:avLst/>
                            </a:prstGeom>
                            <a:ln w="6350" cap="flat" cmpd="sng">
                              <a:solidFill>
                                <a:srgbClr val="000000"/>
                              </a:solidFill>
                              <a:prstDash val="solid"/>
                              <a:miter/>
                              <a:headEnd type="none" w="med" len="med"/>
                              <a:tailEnd type="arrow" w="med" len="med"/>
                            </a:ln>
                          </wps:spPr>
                          <wps:bodyPr/>
                        </wps:wsp>
                        <wps:wsp>
                          <wps:cNvPr id="41" name="文本框 41"/>
                          <wps:cNvSpPr txBox="1"/>
                          <wps:spPr>
                            <a:xfrm>
                              <a:off x="12151" y="117221"/>
                              <a:ext cx="1563" cy="496"/>
                            </a:xfrm>
                            <a:prstGeom prst="rect">
                              <a:avLst/>
                            </a:prstGeom>
                            <a:solidFill>
                              <a:srgbClr val="FFFFFF"/>
                            </a:solidFill>
                            <a:ln w="6350">
                              <a:noFill/>
                            </a:ln>
                          </wps:spPr>
                          <wps:txbx>
                            <w:txbxContent>
                              <w:p>
                                <w:pPr>
                                  <w:jc w:val="center"/>
                                  <w:rPr>
                                    <w:sz w:val="24"/>
                                    <w:szCs w:val="32"/>
                                  </w:rPr>
                                </w:pPr>
                                <w:r>
                                  <w:rPr>
                                    <w:rFonts w:hint="eastAsia"/>
                                    <w:sz w:val="24"/>
                                    <w:szCs w:val="32"/>
                                  </w:rPr>
                                  <w:t>工业区管网</w:t>
                                </w:r>
                              </w:p>
                            </w:txbxContent>
                          </wps:txbx>
                          <wps:bodyPr upright="1"/>
                        </wps:wsp>
                      </wpg:grpSp>
                      <wps:wsp>
                        <wps:cNvPr id="43" name="文本框 43"/>
                        <wps:cNvSpPr txBox="1"/>
                        <wps:spPr>
                          <a:xfrm>
                            <a:off x="12525" y="116232"/>
                            <a:ext cx="2260" cy="393"/>
                          </a:xfrm>
                          <a:prstGeom prst="rect">
                            <a:avLst/>
                          </a:prstGeom>
                          <a:solidFill>
                            <a:srgbClr val="FFFFFF"/>
                          </a:solidFill>
                          <a:ln w="6350">
                            <a:noFill/>
                          </a:ln>
                        </wps:spPr>
                        <wps:txbx>
                          <w:txbxContent>
                            <w:p>
                              <w:pPr>
                                <w:jc w:val="center"/>
                                <w:rPr>
                                  <w:sz w:val="24"/>
                                  <w:szCs w:val="32"/>
                                </w:rPr>
                              </w:pPr>
                              <w:r>
                                <w:rPr>
                                  <w:rFonts w:hint="eastAsia"/>
                                  <w:sz w:val="24"/>
                                  <w:szCs w:val="32"/>
                                </w:rPr>
                                <w:t>污泥定期抽吸外运</w:t>
                              </w:r>
                            </w:p>
                          </w:txbxContent>
                        </wps:txbx>
                        <wps:bodyPr upright="1"/>
                      </wps:wsp>
                      <wps:wsp>
                        <wps:cNvPr id="44" name="文本框 44"/>
                        <wps:cNvSpPr txBox="1"/>
                        <wps:spPr>
                          <a:xfrm>
                            <a:off x="11278" y="115722"/>
                            <a:ext cx="970" cy="393"/>
                          </a:xfrm>
                          <a:prstGeom prst="rect">
                            <a:avLst/>
                          </a:prstGeom>
                          <a:solidFill>
                            <a:srgbClr val="FFFFFF"/>
                          </a:solidFill>
                          <a:ln w="6350">
                            <a:noFill/>
                          </a:ln>
                        </wps:spPr>
                        <wps:txbx>
                          <w:txbxContent>
                            <w:p>
                              <w:pPr>
                                <w:jc w:val="center"/>
                                <w:rPr>
                                  <w:sz w:val="24"/>
                                  <w:szCs w:val="32"/>
                                </w:rPr>
                              </w:pPr>
                              <w:r>
                                <w:rPr>
                                  <w:rFonts w:hint="eastAsia"/>
                                  <w:sz w:val="24"/>
                                  <w:szCs w:val="32"/>
                                </w:rPr>
                                <w:t>污泥</w:t>
                              </w:r>
                            </w:p>
                          </w:txbxContent>
                        </wps:txbx>
                        <wps:bodyPr upright="1"/>
                      </wps:wsp>
                      <wpg:grpSp>
                        <wpg:cNvPr id="78" name="组合 78"/>
                        <wpg:cNvGrpSpPr/>
                        <wpg:grpSpPr>
                          <a:xfrm>
                            <a:off x="5616" y="109019"/>
                            <a:ext cx="9114" cy="6548"/>
                            <a:chOff x="8027" y="2452"/>
                            <a:chExt cx="9233" cy="9529"/>
                          </a:xfrm>
                        </wpg:grpSpPr>
                        <wps:wsp>
                          <wps:cNvPr id="45" name="文本框 45"/>
                          <wps:cNvSpPr txBox="1"/>
                          <wps:spPr>
                            <a:xfrm>
                              <a:off x="11822" y="2452"/>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格栅井</w:t>
                                </w:r>
                              </w:p>
                            </w:txbxContent>
                          </wps:txbx>
                          <wps:bodyPr upright="1"/>
                        </wps:wsp>
                        <wps:wsp>
                          <wps:cNvPr id="46" name="文本框 46"/>
                          <wps:cNvSpPr txBox="1"/>
                          <wps:spPr>
                            <a:xfrm>
                              <a:off x="11761" y="5514"/>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UASB反应器</w:t>
                                </w:r>
                              </w:p>
                            </w:txbxContent>
                          </wps:txbx>
                          <wps:bodyPr upright="1"/>
                        </wps:wsp>
                        <wps:wsp>
                          <wps:cNvPr id="47" name="文本框 47"/>
                          <wps:cNvSpPr txBox="1"/>
                          <wps:spPr>
                            <a:xfrm>
                              <a:off x="11556" y="3930"/>
                              <a:ext cx="2277"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水解酸化调节池</w:t>
                                </w:r>
                              </w:p>
                            </w:txbxContent>
                          </wps:txbx>
                          <wps:bodyPr upright="1"/>
                        </wps:wsp>
                        <wps:wsp>
                          <wps:cNvPr id="48" name="文本框 48"/>
                          <wps:cNvSpPr txBox="1"/>
                          <wps:spPr>
                            <a:xfrm>
                              <a:off x="11754" y="7088"/>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中间沉淀池</w:t>
                                </w:r>
                              </w:p>
                            </w:txbxContent>
                          </wps:txbx>
                          <wps:bodyPr upright="1"/>
                        </wps:wsp>
                        <wps:wsp>
                          <wps:cNvPr id="49" name="文本框 49"/>
                          <wps:cNvSpPr txBox="1"/>
                          <wps:spPr>
                            <a:xfrm>
                              <a:off x="11707" y="8760"/>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生物A池</w:t>
                                </w:r>
                              </w:p>
                            </w:txbxContent>
                          </wps:txbx>
                          <wps:bodyPr upright="1"/>
                        </wps:wsp>
                        <wps:wsp>
                          <wps:cNvPr id="50" name="文本框 50"/>
                          <wps:cNvSpPr txBox="1"/>
                          <wps:spPr>
                            <a:xfrm>
                              <a:off x="11729" y="10214"/>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生物O池</w:t>
                                </w:r>
                              </w:p>
                            </w:txbxContent>
                          </wps:txbx>
                          <wps:bodyPr upright="1"/>
                        </wps:wsp>
                        <wps:wsp>
                          <wps:cNvPr id="51" name="直接箭头连接符 51"/>
                          <wps:cNvCnPr/>
                          <wps:spPr>
                            <a:xfrm>
                              <a:off x="10514" y="2765"/>
                              <a:ext cx="1309" cy="3"/>
                            </a:xfrm>
                            <a:prstGeom prst="straightConnector1">
                              <a:avLst/>
                            </a:prstGeom>
                            <a:ln w="6350" cap="flat" cmpd="sng">
                              <a:solidFill>
                                <a:srgbClr val="000000"/>
                              </a:solidFill>
                              <a:prstDash val="solid"/>
                              <a:miter/>
                              <a:headEnd type="none" w="med" len="med"/>
                              <a:tailEnd type="arrow" w="med" len="med"/>
                            </a:ln>
                          </wps:spPr>
                          <wps:bodyPr/>
                        </wps:wsp>
                        <wps:wsp>
                          <wps:cNvPr id="52" name="直接箭头连接符 52"/>
                          <wps:cNvCnPr/>
                          <wps:spPr>
                            <a:xfrm>
                              <a:off x="12581" y="10792"/>
                              <a:ext cx="5" cy="872"/>
                            </a:xfrm>
                            <a:prstGeom prst="straightConnector1">
                              <a:avLst/>
                            </a:prstGeom>
                            <a:ln w="6350" cap="flat" cmpd="sng">
                              <a:solidFill>
                                <a:srgbClr val="000000"/>
                              </a:solidFill>
                              <a:prstDash val="solid"/>
                              <a:miter/>
                              <a:headEnd type="none" w="med" len="med"/>
                              <a:tailEnd type="arrow" w="med" len="med"/>
                            </a:ln>
                          </wps:spPr>
                          <wps:bodyPr/>
                        </wps:wsp>
                        <wps:wsp>
                          <wps:cNvPr id="53" name="直接箭头连接符 53"/>
                          <wps:cNvCnPr/>
                          <wps:spPr>
                            <a:xfrm flipH="1">
                              <a:off x="12586" y="9314"/>
                              <a:ext cx="3" cy="918"/>
                            </a:xfrm>
                            <a:prstGeom prst="straightConnector1">
                              <a:avLst/>
                            </a:prstGeom>
                            <a:ln w="6350" cap="flat" cmpd="sng">
                              <a:solidFill>
                                <a:srgbClr val="000000"/>
                              </a:solidFill>
                              <a:prstDash val="solid"/>
                              <a:miter/>
                              <a:headEnd type="none" w="med" len="med"/>
                              <a:tailEnd type="arrow" w="med" len="med"/>
                            </a:ln>
                          </wps:spPr>
                          <wps:bodyPr/>
                        </wps:wsp>
                        <wps:wsp>
                          <wps:cNvPr id="54" name="直接箭头连接符 54"/>
                          <wps:cNvCnPr/>
                          <wps:spPr>
                            <a:xfrm>
                              <a:off x="12584" y="7658"/>
                              <a:ext cx="2" cy="1115"/>
                            </a:xfrm>
                            <a:prstGeom prst="straightConnector1">
                              <a:avLst/>
                            </a:prstGeom>
                            <a:ln w="6350" cap="flat" cmpd="sng">
                              <a:solidFill>
                                <a:srgbClr val="000000"/>
                              </a:solidFill>
                              <a:prstDash val="solid"/>
                              <a:miter/>
                              <a:headEnd type="none" w="med" len="med"/>
                              <a:tailEnd type="arrow" w="med" len="med"/>
                            </a:ln>
                          </wps:spPr>
                          <wps:bodyPr/>
                        </wps:wsp>
                        <wps:wsp>
                          <wps:cNvPr id="55" name="直接箭头连接符 55"/>
                          <wps:cNvCnPr/>
                          <wps:spPr>
                            <a:xfrm flipH="1">
                              <a:off x="12572" y="6084"/>
                              <a:ext cx="19" cy="1004"/>
                            </a:xfrm>
                            <a:prstGeom prst="straightConnector1">
                              <a:avLst/>
                            </a:prstGeom>
                            <a:ln w="6350" cap="flat" cmpd="sng">
                              <a:solidFill>
                                <a:srgbClr val="000000"/>
                              </a:solidFill>
                              <a:prstDash val="solid"/>
                              <a:miter/>
                              <a:headEnd type="none" w="med" len="med"/>
                              <a:tailEnd type="arrow" w="med" len="med"/>
                            </a:ln>
                          </wps:spPr>
                          <wps:bodyPr/>
                        </wps:wsp>
                        <wps:wsp>
                          <wps:cNvPr id="56" name="直接箭头连接符 56"/>
                          <wps:cNvCnPr/>
                          <wps:spPr>
                            <a:xfrm flipH="1">
                              <a:off x="12640" y="4497"/>
                              <a:ext cx="14" cy="1023"/>
                            </a:xfrm>
                            <a:prstGeom prst="straightConnector1">
                              <a:avLst/>
                            </a:prstGeom>
                            <a:ln w="6350" cap="flat" cmpd="sng">
                              <a:solidFill>
                                <a:srgbClr val="000000"/>
                              </a:solidFill>
                              <a:prstDash val="solid"/>
                              <a:miter/>
                              <a:headEnd type="none" w="med" len="med"/>
                              <a:tailEnd type="arrow" w="med" len="med"/>
                            </a:ln>
                          </wps:spPr>
                          <wps:bodyPr/>
                        </wps:wsp>
                        <wps:wsp>
                          <wps:cNvPr id="57" name="直接箭头连接符 57"/>
                          <wps:cNvCnPr/>
                          <wps:spPr>
                            <a:xfrm>
                              <a:off x="12695" y="3024"/>
                              <a:ext cx="0" cy="906"/>
                            </a:xfrm>
                            <a:prstGeom prst="straightConnector1">
                              <a:avLst/>
                            </a:prstGeom>
                            <a:ln w="6350" cap="flat" cmpd="sng">
                              <a:solidFill>
                                <a:srgbClr val="000000"/>
                              </a:solidFill>
                              <a:prstDash val="solid"/>
                              <a:miter/>
                              <a:headEnd type="none" w="med" len="med"/>
                              <a:tailEnd type="arrow" w="med" len="med"/>
                            </a:ln>
                          </wps:spPr>
                          <wps:bodyPr/>
                        </wps:wsp>
                        <wps:wsp>
                          <wps:cNvPr id="58" name="直接箭头连接符 58"/>
                          <wps:cNvCnPr/>
                          <wps:spPr>
                            <a:xfrm>
                              <a:off x="13577" y="2760"/>
                              <a:ext cx="1309" cy="3"/>
                            </a:xfrm>
                            <a:prstGeom prst="straightConnector1">
                              <a:avLst/>
                            </a:prstGeom>
                            <a:ln w="6350" cap="flat" cmpd="sng">
                              <a:solidFill>
                                <a:srgbClr val="000000"/>
                              </a:solidFill>
                              <a:prstDash val="solid"/>
                              <a:miter/>
                              <a:headEnd type="none" w="med" len="med"/>
                              <a:tailEnd type="arrow" w="med" len="med"/>
                            </a:ln>
                          </wps:spPr>
                          <wps:bodyPr/>
                        </wps:wsp>
                        <wps:wsp>
                          <wps:cNvPr id="59" name="直接箭头连接符 59"/>
                          <wps:cNvCnPr/>
                          <wps:spPr>
                            <a:xfrm>
                              <a:off x="10489" y="7445"/>
                              <a:ext cx="1309" cy="3"/>
                            </a:xfrm>
                            <a:prstGeom prst="straightConnector1">
                              <a:avLst/>
                            </a:prstGeom>
                            <a:ln w="6350" cap="flat" cmpd="sng">
                              <a:solidFill>
                                <a:srgbClr val="000000"/>
                              </a:solidFill>
                              <a:prstDash val="solid"/>
                              <a:miter/>
                              <a:headEnd type="none" w="med" len="med"/>
                              <a:tailEnd type="arrow" w="med" len="med"/>
                            </a:ln>
                          </wps:spPr>
                          <wps:bodyPr/>
                        </wps:wsp>
                        <wps:wsp>
                          <wps:cNvPr id="60" name="直接箭头连接符 60"/>
                          <wps:cNvCnPr/>
                          <wps:spPr>
                            <a:xfrm>
                              <a:off x="10429" y="10508"/>
                              <a:ext cx="1309" cy="3"/>
                            </a:xfrm>
                            <a:prstGeom prst="straightConnector1">
                              <a:avLst/>
                            </a:prstGeom>
                            <a:ln w="6350" cap="flat" cmpd="sng">
                              <a:solidFill>
                                <a:srgbClr val="000000"/>
                              </a:solidFill>
                              <a:prstDash val="solid"/>
                              <a:miter/>
                              <a:headEnd type="none" w="med" len="med"/>
                              <a:tailEnd type="arrow" w="med" len="med"/>
                            </a:ln>
                          </wps:spPr>
                          <wps:bodyPr/>
                        </wps:wsp>
                        <wps:wsp>
                          <wps:cNvPr id="61" name="直接箭头连接符 61"/>
                          <wps:cNvCnPr/>
                          <wps:spPr>
                            <a:xfrm>
                              <a:off x="10438" y="9071"/>
                              <a:ext cx="1309" cy="3"/>
                            </a:xfrm>
                            <a:prstGeom prst="straightConnector1">
                              <a:avLst/>
                            </a:prstGeom>
                            <a:ln w="6350" cap="flat" cmpd="sng">
                              <a:solidFill>
                                <a:srgbClr val="000000"/>
                              </a:solidFill>
                              <a:prstDash val="solid"/>
                              <a:miter/>
                              <a:headEnd type="none" w="med" len="med"/>
                              <a:tailEnd type="arrow" w="med" len="med"/>
                            </a:ln>
                          </wps:spPr>
                          <wps:bodyPr/>
                        </wps:wsp>
                        <wps:wsp>
                          <wps:cNvPr id="62" name="直接连接符 62"/>
                          <wps:cNvCnPr/>
                          <wps:spPr>
                            <a:xfrm>
                              <a:off x="9149" y="9814"/>
                              <a:ext cx="1255" cy="0"/>
                            </a:xfrm>
                            <a:prstGeom prst="line">
                              <a:avLst/>
                            </a:prstGeom>
                            <a:ln w="6350" cap="flat" cmpd="sng">
                              <a:solidFill>
                                <a:srgbClr val="000000"/>
                              </a:solidFill>
                              <a:prstDash val="solid"/>
                              <a:miter/>
                              <a:headEnd type="none" w="med" len="med"/>
                              <a:tailEnd type="none" w="med" len="med"/>
                            </a:ln>
                          </wps:spPr>
                          <wps:bodyPr upright="1"/>
                        </wps:wsp>
                        <wps:wsp>
                          <wps:cNvPr id="63" name="直接连接符 63"/>
                          <wps:cNvCnPr/>
                          <wps:spPr>
                            <a:xfrm>
                              <a:off x="13508" y="7368"/>
                              <a:ext cx="2091" cy="5"/>
                            </a:xfrm>
                            <a:prstGeom prst="line">
                              <a:avLst/>
                            </a:prstGeom>
                            <a:ln w="6350" cap="flat" cmpd="sng">
                              <a:solidFill>
                                <a:srgbClr val="000000"/>
                              </a:solidFill>
                              <a:prstDash val="solid"/>
                              <a:miter/>
                              <a:headEnd type="none" w="med" len="med"/>
                              <a:tailEnd type="none" w="med" len="med"/>
                            </a:ln>
                          </wps:spPr>
                          <wps:bodyPr upright="1"/>
                        </wps:wsp>
                        <wps:wsp>
                          <wps:cNvPr id="64" name="直接箭头连接符 64"/>
                          <wps:cNvCnPr/>
                          <wps:spPr>
                            <a:xfrm flipH="1">
                              <a:off x="15627" y="7346"/>
                              <a:ext cx="13" cy="4336"/>
                            </a:xfrm>
                            <a:prstGeom prst="straightConnector1">
                              <a:avLst/>
                            </a:prstGeom>
                            <a:ln w="6350" cap="flat" cmpd="sng">
                              <a:solidFill>
                                <a:srgbClr val="000000"/>
                              </a:solidFill>
                              <a:prstDash val="solid"/>
                              <a:miter/>
                              <a:headEnd type="none" w="med" len="med"/>
                              <a:tailEnd type="arrow" w="med" len="med"/>
                            </a:ln>
                          </wps:spPr>
                          <wps:bodyPr/>
                        </wps:wsp>
                        <wps:wsp>
                          <wps:cNvPr id="65" name="直接箭头连接符 65"/>
                          <wps:cNvCnPr/>
                          <wps:spPr>
                            <a:xfrm flipH="1" flipV="1">
                              <a:off x="13840" y="4200"/>
                              <a:ext cx="2291" cy="23"/>
                            </a:xfrm>
                            <a:prstGeom prst="straightConnector1">
                              <a:avLst/>
                            </a:prstGeom>
                            <a:ln w="6350" cap="flat" cmpd="sng">
                              <a:solidFill>
                                <a:srgbClr val="000000"/>
                              </a:solidFill>
                              <a:prstDash val="solid"/>
                              <a:miter/>
                              <a:headEnd type="none" w="med" len="med"/>
                              <a:tailEnd type="arrow" w="med" len="med"/>
                            </a:ln>
                          </wps:spPr>
                          <wps:bodyPr/>
                        </wps:wsp>
                        <wps:wsp>
                          <wps:cNvPr id="66" name="直接箭头连接符 66"/>
                          <wps:cNvCnPr/>
                          <wps:spPr>
                            <a:xfrm flipH="1" flipV="1">
                              <a:off x="12581" y="9740"/>
                              <a:ext cx="1846" cy="8"/>
                            </a:xfrm>
                            <a:prstGeom prst="straightConnector1">
                              <a:avLst/>
                            </a:prstGeom>
                            <a:ln w="6350" cap="flat" cmpd="sng">
                              <a:solidFill>
                                <a:srgbClr val="000000"/>
                              </a:solidFill>
                              <a:prstDash val="solid"/>
                              <a:miter/>
                              <a:headEnd type="none" w="med" len="med"/>
                              <a:tailEnd type="arrow" w="med" len="med"/>
                            </a:ln>
                          </wps:spPr>
                          <wps:bodyPr/>
                        </wps:wsp>
                        <wps:wsp>
                          <wps:cNvPr id="67" name="直接连接符 67"/>
                          <wps:cNvCnPr/>
                          <wps:spPr>
                            <a:xfrm>
                              <a:off x="16145" y="4236"/>
                              <a:ext cx="0" cy="7446"/>
                            </a:xfrm>
                            <a:prstGeom prst="line">
                              <a:avLst/>
                            </a:prstGeom>
                            <a:ln w="6350" cap="flat" cmpd="sng">
                              <a:solidFill>
                                <a:srgbClr val="000000"/>
                              </a:solidFill>
                              <a:prstDash val="solid"/>
                              <a:miter/>
                              <a:headEnd type="none" w="med" len="med"/>
                              <a:tailEnd type="none" w="med" len="med"/>
                            </a:ln>
                          </wps:spPr>
                          <wps:bodyPr upright="1"/>
                        </wps:wsp>
                        <wps:wsp>
                          <wps:cNvPr id="68" name="直接连接符 68"/>
                          <wps:cNvCnPr/>
                          <wps:spPr>
                            <a:xfrm>
                              <a:off x="14422" y="9725"/>
                              <a:ext cx="5" cy="2257"/>
                            </a:xfrm>
                            <a:prstGeom prst="line">
                              <a:avLst/>
                            </a:prstGeom>
                            <a:ln w="6350" cap="flat" cmpd="sng">
                              <a:solidFill>
                                <a:srgbClr val="000000"/>
                              </a:solidFill>
                              <a:prstDash val="solid"/>
                              <a:miter/>
                              <a:headEnd type="none" w="med" len="med"/>
                              <a:tailEnd type="none" w="med" len="med"/>
                            </a:ln>
                          </wps:spPr>
                          <wps:bodyPr upright="1"/>
                        </wps:wsp>
                        <wps:wsp>
                          <wps:cNvPr id="69" name="直接连接符 69"/>
                          <wps:cNvCnPr/>
                          <wps:spPr>
                            <a:xfrm>
                              <a:off x="10421" y="9053"/>
                              <a:ext cx="0" cy="1419"/>
                            </a:xfrm>
                            <a:prstGeom prst="line">
                              <a:avLst/>
                            </a:prstGeom>
                            <a:ln w="6350" cap="flat" cmpd="sng">
                              <a:solidFill>
                                <a:srgbClr val="000000"/>
                              </a:solidFill>
                              <a:prstDash val="solid"/>
                              <a:miter/>
                              <a:headEnd type="none" w="med" len="med"/>
                              <a:tailEnd type="none" w="med" len="med"/>
                            </a:ln>
                          </wps:spPr>
                          <wps:bodyPr upright="1"/>
                        </wps:wsp>
                        <wps:wsp>
                          <wps:cNvPr id="71" name="文本框 71"/>
                          <wps:cNvSpPr txBox="1"/>
                          <wps:spPr>
                            <a:xfrm>
                              <a:off x="8762" y="2460"/>
                              <a:ext cx="1746" cy="572"/>
                            </a:xfrm>
                            <a:prstGeom prst="rect">
                              <a:avLst/>
                            </a:prstGeom>
                            <a:solidFill>
                              <a:srgbClr val="FFFFFF"/>
                            </a:solidFill>
                            <a:ln w="6350">
                              <a:noFill/>
                            </a:ln>
                          </wps:spPr>
                          <wps:txbx>
                            <w:txbxContent>
                              <w:p>
                                <w:pPr>
                                  <w:jc w:val="center"/>
                                  <w:rPr>
                                    <w:sz w:val="24"/>
                                    <w:szCs w:val="32"/>
                                  </w:rPr>
                                </w:pPr>
                                <w:r>
                                  <w:rPr>
                                    <w:rFonts w:hint="eastAsia"/>
                                    <w:sz w:val="24"/>
                                    <w:szCs w:val="32"/>
                                  </w:rPr>
                                  <w:t>生产废水</w:t>
                                </w:r>
                              </w:p>
                            </w:txbxContent>
                          </wps:txbx>
                          <wps:bodyPr upright="1"/>
                        </wps:wsp>
                        <wps:wsp>
                          <wps:cNvPr id="72" name="文本框 72"/>
                          <wps:cNvSpPr txBox="1"/>
                          <wps:spPr>
                            <a:xfrm>
                              <a:off x="8027" y="9510"/>
                              <a:ext cx="1377" cy="572"/>
                            </a:xfrm>
                            <a:prstGeom prst="rect">
                              <a:avLst/>
                            </a:prstGeom>
                            <a:solidFill>
                              <a:srgbClr val="FFFFFF"/>
                            </a:solidFill>
                            <a:ln w="6350">
                              <a:noFill/>
                            </a:ln>
                          </wps:spPr>
                          <wps:txbx>
                            <w:txbxContent>
                              <w:p>
                                <w:pPr>
                                  <w:jc w:val="center"/>
                                  <w:rPr>
                                    <w:sz w:val="24"/>
                                    <w:szCs w:val="32"/>
                                  </w:rPr>
                                </w:pPr>
                                <w:r>
                                  <w:rPr>
                                    <w:rFonts w:hint="eastAsia"/>
                                    <w:sz w:val="24"/>
                                    <w:szCs w:val="32"/>
                                  </w:rPr>
                                  <w:t>曝气系统</w:t>
                                </w:r>
                              </w:p>
                            </w:txbxContent>
                          </wps:txbx>
                          <wps:bodyPr upright="1"/>
                        </wps:wsp>
                        <wps:wsp>
                          <wps:cNvPr id="73" name="文本框 73"/>
                          <wps:cNvSpPr txBox="1"/>
                          <wps:spPr>
                            <a:xfrm>
                              <a:off x="8743" y="7118"/>
                              <a:ext cx="1746" cy="572"/>
                            </a:xfrm>
                            <a:prstGeom prst="rect">
                              <a:avLst/>
                            </a:prstGeom>
                            <a:solidFill>
                              <a:srgbClr val="FFFFFF"/>
                            </a:solidFill>
                            <a:ln w="6350">
                              <a:noFill/>
                            </a:ln>
                          </wps:spPr>
                          <wps:txbx>
                            <w:txbxContent>
                              <w:p>
                                <w:pPr>
                                  <w:jc w:val="center"/>
                                  <w:rPr>
                                    <w:sz w:val="24"/>
                                    <w:szCs w:val="32"/>
                                  </w:rPr>
                                </w:pPr>
                                <w:r>
                                  <w:rPr>
                                    <w:rFonts w:hint="eastAsia"/>
                                    <w:sz w:val="24"/>
                                    <w:szCs w:val="32"/>
                                  </w:rPr>
                                  <w:t>加药系统</w:t>
                                </w:r>
                              </w:p>
                            </w:txbxContent>
                          </wps:txbx>
                          <wps:bodyPr upright="1"/>
                        </wps:wsp>
                        <wps:wsp>
                          <wps:cNvPr id="74" name="文本框 74"/>
                          <wps:cNvSpPr txBox="1"/>
                          <wps:spPr>
                            <a:xfrm>
                              <a:off x="14860" y="2504"/>
                              <a:ext cx="2400" cy="572"/>
                            </a:xfrm>
                            <a:prstGeom prst="rect">
                              <a:avLst/>
                            </a:prstGeom>
                            <a:solidFill>
                              <a:srgbClr val="FFFFFF"/>
                            </a:solidFill>
                            <a:ln w="6350">
                              <a:noFill/>
                            </a:ln>
                          </wps:spPr>
                          <wps:txbx>
                            <w:txbxContent>
                              <w:p>
                                <w:pPr>
                                  <w:jc w:val="center"/>
                                  <w:rPr>
                                    <w:sz w:val="24"/>
                                    <w:szCs w:val="32"/>
                                  </w:rPr>
                                </w:pPr>
                                <w:r>
                                  <w:rPr>
                                    <w:rFonts w:hint="eastAsia"/>
                                    <w:sz w:val="24"/>
                                    <w:szCs w:val="32"/>
                                  </w:rPr>
                                  <w:t>栅渣外运集中处理</w:t>
                                </w:r>
                              </w:p>
                            </w:txbxContent>
                          </wps:txbx>
                          <wps:bodyPr upright="1"/>
                        </wps:wsp>
                        <wps:wsp>
                          <wps:cNvPr id="75" name="文本框 75"/>
                          <wps:cNvSpPr txBox="1"/>
                          <wps:spPr>
                            <a:xfrm>
                              <a:off x="15193" y="4484"/>
                              <a:ext cx="817" cy="1814"/>
                            </a:xfrm>
                            <a:prstGeom prst="rect">
                              <a:avLst/>
                            </a:prstGeom>
                            <a:solidFill>
                              <a:srgbClr val="FFFFFF"/>
                            </a:solidFill>
                            <a:ln w="6350">
                              <a:noFill/>
                            </a:ln>
                          </wps:spPr>
                          <wps:txbx>
                            <w:txbxContent>
                              <w:p>
                                <w:pPr>
                                  <w:jc w:val="center"/>
                                  <w:rPr>
                                    <w:sz w:val="24"/>
                                    <w:szCs w:val="32"/>
                                  </w:rPr>
                                </w:pPr>
                                <w:r>
                                  <w:rPr>
                                    <w:rFonts w:hint="eastAsia"/>
                                    <w:sz w:val="24"/>
                                    <w:szCs w:val="32"/>
                                  </w:rPr>
                                  <w:t>上清液回流</w:t>
                                </w:r>
                              </w:p>
                            </w:txbxContent>
                          </wps:txbx>
                          <wps:bodyPr vert="eaVert" upright="1"/>
                        </wps:wsp>
                        <wps:wsp>
                          <wps:cNvPr id="76" name="文本框 76"/>
                          <wps:cNvSpPr txBox="1"/>
                          <wps:spPr>
                            <a:xfrm>
                              <a:off x="13619" y="10097"/>
                              <a:ext cx="749" cy="1269"/>
                            </a:xfrm>
                            <a:prstGeom prst="rect">
                              <a:avLst/>
                            </a:prstGeom>
                            <a:solidFill>
                              <a:srgbClr val="FFFFFF"/>
                            </a:solidFill>
                            <a:ln w="6350">
                              <a:noFill/>
                            </a:ln>
                          </wps:spPr>
                          <wps:txbx>
                            <w:txbxContent>
                              <w:p>
                                <w:pPr>
                                  <w:jc w:val="center"/>
                                  <w:rPr>
                                    <w:sz w:val="24"/>
                                    <w:szCs w:val="32"/>
                                  </w:rPr>
                                </w:pPr>
                                <w:r>
                                  <w:rPr>
                                    <w:rFonts w:hint="eastAsia"/>
                                    <w:sz w:val="24"/>
                                    <w:szCs w:val="32"/>
                                  </w:rPr>
                                  <w:t>污泥回流</w:t>
                                </w:r>
                              </w:p>
                            </w:txbxContent>
                          </wps:txbx>
                          <wps:bodyPr vert="eaVert" upright="1"/>
                        </wps:wsp>
                        <wps:wsp>
                          <wps:cNvPr id="77" name="文本框 77"/>
                          <wps:cNvSpPr txBox="1"/>
                          <wps:spPr>
                            <a:xfrm>
                              <a:off x="14732" y="7787"/>
                              <a:ext cx="817" cy="1269"/>
                            </a:xfrm>
                            <a:prstGeom prst="rect">
                              <a:avLst/>
                            </a:prstGeom>
                            <a:solidFill>
                              <a:srgbClr val="FFFFFF"/>
                            </a:solidFill>
                            <a:ln w="6350">
                              <a:noFill/>
                            </a:ln>
                          </wps:spPr>
                          <wps:txbx>
                            <w:txbxContent>
                              <w:p>
                                <w:pPr>
                                  <w:jc w:val="center"/>
                                  <w:rPr>
                                    <w:sz w:val="24"/>
                                    <w:szCs w:val="32"/>
                                  </w:rPr>
                                </w:pPr>
                                <w:r>
                                  <w:rPr>
                                    <w:rFonts w:hint="eastAsia"/>
                                    <w:sz w:val="24"/>
                                    <w:szCs w:val="32"/>
                                  </w:rPr>
                                  <w:t>污泥回流</w:t>
                                </w:r>
                              </w:p>
                            </w:txbxContent>
                          </wps:txbx>
                          <wps:bodyPr vert="eaVert" upright="1"/>
                        </wps:wsp>
                      </wpg:grpSp>
                    </wpg:wgp>
                  </a:graphicData>
                </a:graphic>
              </wp:anchor>
            </w:drawing>
          </mc:Choice>
          <mc:Fallback>
            <w:pict>
              <v:group id="_x0000_s1026" o:spid="_x0000_s1026" o:spt="203" style="position:absolute;left:0pt;margin-left:-45.6pt;margin-top:16.9pt;height:437pt;width:458.45pt;z-index:251671552;mso-width-relative:page;mso-height-relative:page;" coordorigin="5616,109019" coordsize="9169,8740" o:gfxdata="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">
                <o:lock v:ext="edit" aspectratio="f"/>
                <v:shape id="_x0000_s1026" o:spid="_x0000_s1026" o:spt="202" type="#_x0000_t202" style="position:absolute;left:9212;top:115352;height:393;width:1723;" fillcolor="#FFFFFF"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jc w:val="center"/>
                          <w:rPr>
                            <w:sz w:val="24"/>
                            <w:szCs w:val="32"/>
                          </w:rPr>
                        </w:pPr>
                        <w:r>
                          <w:rPr>
                            <w:rFonts w:hint="eastAsia"/>
                            <w:sz w:val="24"/>
                            <w:szCs w:val="32"/>
                          </w:rPr>
                          <w:t>二次沉淀池</w:t>
                        </w:r>
                      </w:p>
                    </w:txbxContent>
                  </v:textbox>
                </v:shape>
                <v:shape id="_x0000_s1026" o:spid="_x0000_s1026" o:spt="202" type="#_x0000_t202" style="position:absolute;left:9166;top:116388;height:393;width:1723;"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过滤池</w:t>
                        </w:r>
                      </w:p>
                    </w:txbxContent>
                  </v:textbox>
                </v:shape>
                <v:shape id="_x0000_s1026" o:spid="_x0000_s1026" o:spt="32" type="#_x0000_t32" style="position:absolute;left:10076;top:115746;flip:x;height:652;width:13;" filled="f" stroked="t" coordsize="21600,21600" o:gfxdata="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zHa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group id="_x0000_s1026" o:spid="_x0000_s1026" o:spt="203" style="position:absolute;left:9147;top:117221;height:539;width:4566;" coordorigin="9147,117221" coordsize="4566,53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147;top:117368;height:393;width:1723;"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清水池</w:t>
                          </w:r>
                        </w:p>
                      </w:txbxContent>
                    </v:textbox>
                  </v:shape>
                  <v:shape id="_x0000_s1026" o:spid="_x0000_s1026" o:spt="32" type="#_x0000_t32" style="position:absolute;left:10879;top:117570;height:2;width:1292;" filled="f" stroked="t" coordsize="21600,21600" o:gfxdata="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P8Lv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202" type="#_x0000_t202" style="position:absolute;left:12151;top:117221;height:496;width:1563;" fillcolor="#FFFFFF"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center"/>
                            <w:rPr>
                              <w:sz w:val="24"/>
                              <w:szCs w:val="32"/>
                            </w:rPr>
                          </w:pPr>
                          <w:r>
                            <w:rPr>
                              <w:rFonts w:hint="eastAsia"/>
                              <w:sz w:val="24"/>
                              <w:szCs w:val="32"/>
                            </w:rPr>
                            <w:t>工业区管网</w:t>
                          </w:r>
                        </w:p>
                      </w:txbxContent>
                    </v:textbox>
                  </v:shape>
                </v:group>
                <v:shape id="_x0000_s1026" o:spid="_x0000_s1026" o:spt="202" type="#_x0000_t202" style="position:absolute;left:12525;top:116232;height:393;width:2260;" fillcolor="#FFFFFF"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sz w:val="24"/>
                            <w:szCs w:val="32"/>
                          </w:rPr>
                        </w:pPr>
                        <w:r>
                          <w:rPr>
                            <w:rFonts w:hint="eastAsia"/>
                            <w:sz w:val="24"/>
                            <w:szCs w:val="32"/>
                          </w:rPr>
                          <w:t>污泥定期抽吸外运</w:t>
                        </w:r>
                      </w:p>
                    </w:txbxContent>
                  </v:textbox>
                </v:shape>
                <v:shape id="_x0000_s1026" o:spid="_x0000_s1026" o:spt="202" type="#_x0000_t202" style="position:absolute;left:11278;top:115722;height:393;width:970;" fillcolor="#FFFFFF"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jc w:val="center"/>
                          <w:rPr>
                            <w:sz w:val="24"/>
                            <w:szCs w:val="32"/>
                          </w:rPr>
                        </w:pPr>
                        <w:r>
                          <w:rPr>
                            <w:rFonts w:hint="eastAsia"/>
                            <w:sz w:val="24"/>
                            <w:szCs w:val="32"/>
                          </w:rPr>
                          <w:t>污泥</w:t>
                        </w:r>
                      </w:p>
                    </w:txbxContent>
                  </v:textbox>
                </v:shape>
                <v:group id="_x0000_s1026" o:spid="_x0000_s1026" o:spt="203" style="position:absolute;left:5616;top:109019;height:6548;width:9114;" coordorigin="8027,2452" coordsize="9233,9529"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1822;top:2452;height:572;width:1746;" fillcolor="#FFFFFF"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格栅井</w:t>
                          </w:r>
                        </w:p>
                      </w:txbxContent>
                    </v:textbox>
                  </v:shape>
                  <v:shape id="_x0000_s1026" o:spid="_x0000_s1026" o:spt="202" type="#_x0000_t202" style="position:absolute;left:11761;top:5514;height:572;width:1746;"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UASB反应器</w:t>
                          </w:r>
                        </w:p>
                      </w:txbxContent>
                    </v:textbox>
                  </v:shape>
                  <v:shape id="_x0000_s1026" o:spid="_x0000_s1026" o:spt="202" type="#_x0000_t202" style="position:absolute;left:11556;top:3930;height:572;width:2277;" fillcolor="#FFFFFF"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水解酸化调节池</w:t>
                          </w:r>
                        </w:p>
                      </w:txbxContent>
                    </v:textbox>
                  </v:shape>
                  <v:shape id="_x0000_s1026" o:spid="_x0000_s1026" o:spt="202" type="#_x0000_t202" style="position:absolute;left:11754;top:7088;height:572;width:1746;" fillcolor="#FFFFFF"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sz w:val="24"/>
                              <w:szCs w:val="32"/>
                            </w:rPr>
                          </w:pPr>
                          <w:r>
                            <w:rPr>
                              <w:rFonts w:hint="eastAsia"/>
                              <w:sz w:val="24"/>
                              <w:szCs w:val="32"/>
                            </w:rPr>
                            <w:t>中间沉淀池</w:t>
                          </w:r>
                        </w:p>
                      </w:txbxContent>
                    </v:textbox>
                  </v:shape>
                  <v:shape id="_x0000_s1026" o:spid="_x0000_s1026" o:spt="202" type="#_x0000_t202" style="position:absolute;left:11707;top:8760;height:572;width:1746;" fillcolor="#FFFFFF" filled="t" stroked="t" coordsize="21600,21600" o:gfxdata="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QSm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sz w:val="24"/>
                              <w:szCs w:val="32"/>
                            </w:rPr>
                          </w:pPr>
                          <w:r>
                            <w:rPr>
                              <w:rFonts w:hint="eastAsia"/>
                              <w:sz w:val="24"/>
                              <w:szCs w:val="32"/>
                            </w:rPr>
                            <w:t>生物A池</w:t>
                          </w:r>
                        </w:p>
                      </w:txbxContent>
                    </v:textbox>
                  </v:shape>
                  <v:shape id="_x0000_s1026" o:spid="_x0000_s1026" o:spt="202" type="#_x0000_t202" style="position:absolute;left:11729;top:10214;height:572;width:1746;" fillcolor="#FFFFFF"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sz w:val="24"/>
                              <w:szCs w:val="32"/>
                            </w:rPr>
                          </w:pPr>
                          <w:r>
                            <w:rPr>
                              <w:rFonts w:hint="eastAsia"/>
                              <w:sz w:val="24"/>
                              <w:szCs w:val="32"/>
                            </w:rPr>
                            <w:t>生物O池</w:t>
                          </w:r>
                        </w:p>
                      </w:txbxContent>
                    </v:textbox>
                  </v:shape>
                  <v:shape id="_x0000_s1026" o:spid="_x0000_s1026" o:spt="32" type="#_x0000_t32" style="position:absolute;left:10514;top:2765;height:3;width:1309;" filled="f" stroked="t" coordsize="21600,21600" o:gfxdata="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Gp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2581;top:10792;height:872;width:5;" filled="f" stroked="t" coordsize="21600,21600" o:gfxdata="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4b96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86;top:9314;flip:x;height:918;width:3;" filled="f" stroked="t" coordsize="21600,21600" o:gfxdata="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ru6e/&#10;AAAA2w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12584;top:7658;height:1115;width:2;" filled="f" stroked="t" coordsize="21600,21600" o:gfxdata="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dUjG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72;top:6084;flip:x;height:1004;width:19;" filled="f" stroked="t" coordsize="21600,21600" o:gfxdata="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6GSL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2640;top:4497;flip:x;height:1023;width:14;" filled="f" stroked="t" coordsize="21600,21600" o:gfxdata="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wYP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2695;top:3024;height:906;width:0;" filled="f" stroked="t" coordsize="21600,21600" o:gfxdata="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8xG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3577;top:2760;height:3;width:1309;" filled="f" stroked="t" coordsize="21600,21600" o:gfxdata="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QWDS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shape id="_x0000_s1026" o:spid="_x0000_s1026" o:spt="32" type="#_x0000_t32" style="position:absolute;left:10489;top:7445;height:3;width:1309;" filled="f" stroked="t" coordsize="21600,21600" o:gfxdata="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z9r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0429;top:10508;height:3;width:1309;" filled="f" stroked="t" coordsize="21600,21600" o:gfxdata="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ip6PugAAANs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_x0000_s1026" o:spid="_x0000_s1026" o:spt="32" type="#_x0000_t32" style="position:absolute;left:10438;top:9071;height:3;width:1309;" filled="f" stroked="t" coordsize="21600,21600" o:gfxdata="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Y7FL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_x0000_s1026" o:spid="_x0000_s1026" o:spt="20" style="position:absolute;left:9149;top:9814;height:0;width:1255;" filled="f" stroked="t" coordsize="21600,21600" o:gfxdata="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jUjW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3508;top:7368;height:5;width:2091;" filled="f" stroked="t" coordsize="21600,21600" o:gfxdata="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eu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5627;top:7346;flip:x;height:4336;width:13;" filled="f" stroked="t" coordsize="21600,21600" o:gfxdata="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7pb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3840;top:4200;flip:x y;height:23;width:2291;" filled="f" stroked="t" coordsize="21600,21600" o:gfxdata="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9bUC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81;top:9740;flip:x y;height:8;width:1846;" filled="f" stroked="t" coordsize="21600,21600" o:gfxdata="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v8ze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_x0000_s1026" o:spid="_x0000_s1026" o:spt="20" style="position:absolute;left:16145;top:4236;height:7446;width:0;" filled="f" stroked="t" coordsize="21600,21600" o:gfxdata="UEsDBAoAAAAAAIdO4kAAAAAAAAAAAAAAAAAEAAAAZHJzL1BLAwQUAAAACACHTuJAPFTxrb0AAADb&#10;AAAADwAAAGRycy9kb3ducmV2LnhtbEWPwWrDMBBE74H8g9hAb7GcHuLgRsmhUEih0MbJocfF2lhu&#10;rZUjqbb791GhkOMwM2+Y7X6ynRjIh9axglWWgyCunW65UXA+vSw3IEJE1tg5JgW/FGC/m8+2WGo3&#10;8pGGKjYiQTiUqMDE2JdShtqQxZC5njh5F+ctxiR9I7XHMcFtJx/zfC0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Gt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4422;top:9725;height:2257;width:5;" filled="f" stroked="t" coordsize="21600,21600" o:gfxdata="UEsDBAoAAAAAAIdO4kAAAAAAAAAAAAAAAAAEAAAAZHJzL1BLAwQUAAAACACHTuJATctl370AAADb&#10;AAAADwAAAGRycy9kb3ducmV2LnhtbEWPwU7DMAyG75N4h8hI3LZ0HLapLO0BCWmTkIDCgaPVeE2h&#10;cUoS2vL2+IDE0fr9f/Z3rBc/qIli6gMb2G4KUMRtsD13Bt5eH9YHUCkjWxwCk4EfSlBXV6sjljbM&#10;/EJTkzslEE4lGnA5j6XWqXXkMW3CSCzZJUSPWcbYaRtxFrgf9G1R7LT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2Xf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421;top:9053;height:1419;width:0;" filled="f" stroked="t" coordsize="21600,21600" o:gfxdata="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BE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202" type="#_x0000_t202" style="position:absolute;left:8762;top:2460;height:572;width:1746;" fillcolor="#FFFFFF" filled="t" stroked="f" coordsize="21600,21600" o:gfxdata="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Pqj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jc w:val="center"/>
                            <w:rPr>
                              <w:sz w:val="24"/>
                              <w:szCs w:val="32"/>
                            </w:rPr>
                          </w:pPr>
                          <w:r>
                            <w:rPr>
                              <w:rFonts w:hint="eastAsia"/>
                              <w:sz w:val="24"/>
                              <w:szCs w:val="32"/>
                            </w:rPr>
                            <w:t>生产废水</w:t>
                          </w:r>
                        </w:p>
                      </w:txbxContent>
                    </v:textbox>
                  </v:shape>
                  <v:shape id="_x0000_s1026" o:spid="_x0000_s1026" o:spt="202" type="#_x0000_t202" style="position:absolute;left:8027;top:9510;height:572;width:1377;" fillcolor="#FFFFFF" filled="t" stroked="f" coordsize="21600,21600" o:gfxdata="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dP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sz w:val="24"/>
                              <w:szCs w:val="32"/>
                            </w:rPr>
                          </w:pPr>
                          <w:r>
                            <w:rPr>
                              <w:rFonts w:hint="eastAsia"/>
                              <w:sz w:val="24"/>
                              <w:szCs w:val="32"/>
                            </w:rPr>
                            <w:t>曝气系统</w:t>
                          </w:r>
                        </w:p>
                      </w:txbxContent>
                    </v:textbox>
                  </v:shape>
                  <v:shape id="_x0000_s1026" o:spid="_x0000_s1026" o:spt="202" type="#_x0000_t202" style="position:absolute;left:8743;top:7118;height:572;width:1746;" fillcolor="#FFFFFF" filled="t" stroked="f" coordsize="21600,21600" o:gfxdata="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RY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center"/>
                            <w:rPr>
                              <w:sz w:val="24"/>
                              <w:szCs w:val="32"/>
                            </w:rPr>
                          </w:pPr>
                          <w:r>
                            <w:rPr>
                              <w:rFonts w:hint="eastAsia"/>
                              <w:sz w:val="24"/>
                              <w:szCs w:val="32"/>
                            </w:rPr>
                            <w:t>加药系统</w:t>
                          </w:r>
                        </w:p>
                      </w:txbxContent>
                    </v:textbox>
                  </v:shape>
                  <v:shape id="_x0000_s1026" o:spid="_x0000_s1026" o:spt="202" type="#_x0000_t202" style="position:absolute;left:14860;top:2504;height:572;width:2400;" fillcolor="#FFFFFF" filled="t" stroked="f" coordsize="21600,21600" o:gfxdata="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SR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sz w:val="24"/>
                              <w:szCs w:val="32"/>
                            </w:rPr>
                          </w:pPr>
                          <w:r>
                            <w:rPr>
                              <w:rFonts w:hint="eastAsia"/>
                              <w:sz w:val="24"/>
                              <w:szCs w:val="32"/>
                            </w:rPr>
                            <w:t>栅渣外运集中处理</w:t>
                          </w:r>
                        </w:p>
                      </w:txbxContent>
                    </v:textbox>
                  </v:shape>
                  <v:shape id="_x0000_s1026" o:spid="_x0000_s1026" o:spt="202" type="#_x0000_t202" style="position:absolute;left:15193;top:4484;height:1814;width:817;" fillcolor="#FFFFFF" filled="t" stroked="f" coordsize="21600,21600" o:gfxdata="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AWP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jc w:val="center"/>
                            <w:rPr>
                              <w:sz w:val="24"/>
                              <w:szCs w:val="32"/>
                            </w:rPr>
                          </w:pPr>
                          <w:r>
                            <w:rPr>
                              <w:rFonts w:hint="eastAsia"/>
                              <w:sz w:val="24"/>
                              <w:szCs w:val="32"/>
                            </w:rPr>
                            <w:t>上清液回流</w:t>
                          </w:r>
                        </w:p>
                      </w:txbxContent>
                    </v:textbox>
                  </v:shape>
                  <v:shape id="_x0000_s1026" o:spid="_x0000_s1026" o:spt="202" type="#_x0000_t202" style="position:absolute;left:13619;top:10097;height:1269;width:749;" fillcolor="#FFFFFF" filled="t" stroked="f" coordsize="21600,21600" o:gfxdata="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pv4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jc w:val="center"/>
                            <w:rPr>
                              <w:sz w:val="24"/>
                              <w:szCs w:val="32"/>
                            </w:rPr>
                          </w:pPr>
                          <w:r>
                            <w:rPr>
                              <w:rFonts w:hint="eastAsia"/>
                              <w:sz w:val="24"/>
                              <w:szCs w:val="32"/>
                            </w:rPr>
                            <w:t>污泥回流</w:t>
                          </w:r>
                        </w:p>
                      </w:txbxContent>
                    </v:textbox>
                  </v:shape>
                  <v:shape id="_x0000_s1026" o:spid="_x0000_s1026" o:spt="202" type="#_x0000_t202" style="position:absolute;left:14732;top:7787;height:1269;width:817;" fillcolor="#FFFFFF" filled="t" stroked="f" coordsize="21600,21600" o:gfxdata="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qj5j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jc w:val="center"/>
                            <w:rPr>
                              <w:sz w:val="24"/>
                              <w:szCs w:val="32"/>
                            </w:rPr>
                          </w:pPr>
                          <w:r>
                            <w:rPr>
                              <w:rFonts w:hint="eastAsia"/>
                              <w:sz w:val="24"/>
                              <w:szCs w:val="32"/>
                            </w:rPr>
                            <w:t>污泥回流</w:t>
                          </w:r>
                        </w:p>
                      </w:txbxContent>
                    </v:textbox>
                  </v:shape>
                </v:group>
              </v:group>
            </w:pict>
          </mc:Fallback>
        </mc:AlternateContent>
      </w:r>
    </w:p>
    <w:p>
      <w:pPr>
        <w:pStyle w:val="17"/>
        <w:rPr>
          <w:rFonts w:hint="default" w:ascii="Times New Roman" w:hAnsi="Times New Roman" w:cs="Times New Roman"/>
          <w:color w:val="auto"/>
          <w:kern w:val="2"/>
          <w:sz w:val="28"/>
          <w:szCs w:val="28"/>
          <w:highlight w:val="none"/>
          <w:lang w:eastAsia="zh-CN"/>
        </w:rPr>
      </w:pPr>
    </w:p>
    <w:p>
      <w:pPr>
        <w:rPr>
          <w:rFonts w:hint="default" w:ascii="Times New Roman" w:hAnsi="Times New Roman" w:cs="Times New Roman"/>
          <w:color w:val="auto"/>
          <w:kern w:val="2"/>
          <w:sz w:val="28"/>
          <w:szCs w:val="28"/>
          <w:highlight w:val="none"/>
          <w:lang w:eastAsia="zh-CN"/>
        </w:rPr>
      </w:pPr>
    </w:p>
    <w:p>
      <w:pPr>
        <w:pStyle w:val="17"/>
        <w:rPr>
          <w:rFonts w:hint="default" w:ascii="Times New Roman" w:hAnsi="Times New Roman" w:cs="Times New Roman"/>
          <w:color w:val="auto"/>
          <w:kern w:val="2"/>
          <w:sz w:val="28"/>
          <w:szCs w:val="28"/>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-131445</wp:posOffset>
                </wp:positionH>
                <wp:positionV relativeFrom="paragraph">
                  <wp:posOffset>-320040</wp:posOffset>
                </wp:positionV>
                <wp:extent cx="1094105" cy="249555"/>
                <wp:effectExtent l="0" t="0" r="10795" b="17145"/>
                <wp:wrapNone/>
                <wp:docPr id="1" name="文本框 1"/>
                <wp:cNvGraphicFramePr/>
                <a:graphic xmlns:a="http://schemas.openxmlformats.org/drawingml/2006/main">
                  <a:graphicData uri="http://schemas.microsoft.com/office/word/2010/wordprocessingShape">
                    <wps:wsp>
                      <wps:cNvSpPr txBox="1"/>
                      <wps:spPr>
                        <a:xfrm>
                          <a:off x="0" y="0"/>
                          <a:ext cx="1094105" cy="249555"/>
                        </a:xfrm>
                        <a:prstGeom prst="rect">
                          <a:avLst/>
                        </a:prstGeom>
                        <a:solidFill>
                          <a:srgbClr val="FFFFFF"/>
                        </a:solidFill>
                        <a:ln w="6350">
                          <a:noFill/>
                        </a:ln>
                      </wps:spPr>
                      <wps:txbx>
                        <w:txbxContent>
                          <w:p>
                            <w:pPr>
                              <w:jc w:val="center"/>
                              <w:rPr>
                                <w:sz w:val="24"/>
                                <w:szCs w:val="32"/>
                              </w:rPr>
                            </w:pPr>
                            <w:r>
                              <w:rPr>
                                <w:rFonts w:hint="eastAsia"/>
                                <w:sz w:val="24"/>
                                <w:szCs w:val="32"/>
                              </w:rPr>
                              <w:t>加药系统</w:t>
                            </w:r>
                          </w:p>
                        </w:txbxContent>
                      </wps:txbx>
                      <wps:bodyPr upright="1"/>
                    </wps:wsp>
                  </a:graphicData>
                </a:graphic>
              </wp:anchor>
            </w:drawing>
          </mc:Choice>
          <mc:Fallback>
            <w:pict>
              <v:shape id="_x0000_s1026" o:spid="_x0000_s1026" o:spt="202" type="#_x0000_t202" style="position:absolute;left:0pt;margin-left:-10.35pt;margin-top:-25.2pt;height:19.65pt;width:86.15pt;z-index:251667456;mso-width-relative:page;mso-height-relative:page;" fillcolor="#FFFFFF" filled="t" stroked="f" coordsize="21600,21600" o:gfxdata="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Uik1QAAAAsBAAAPAAAAAAAAAAEAIAAAACIAAABkcnMvZG93bnJl&#10;di54bWxQSwECFAAUAAAACACHTuJAT0gKOscBAACAAwAADgAAAAAAAAABACAAAAAkAQAAZHJzL2Uy&#10;b0RvYy54bWxQSwUGAAAAAAYABgBZAQAAXQUAAAAA&#10;">
                <v:fill on="t" focussize="0,0"/>
                <v:stroke on="f" weight="0.5pt"/>
                <v:imagedata o:title=""/>
                <o:lock v:ext="edit" aspectratio="f"/>
                <v:textbox>
                  <w:txbxContent>
                    <w:p>
                      <w:pPr>
                        <w:jc w:val="center"/>
                        <w:rPr>
                          <w:sz w:val="24"/>
                          <w:szCs w:val="32"/>
                        </w:rPr>
                      </w:pPr>
                      <w:r>
                        <w:rPr>
                          <w:rFonts w:hint="eastAsia"/>
                          <w:sz w:val="24"/>
                          <w:szCs w:val="32"/>
                        </w:rPr>
                        <w:t>加药系统</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3992880</wp:posOffset>
                </wp:positionH>
                <wp:positionV relativeFrom="paragraph">
                  <wp:posOffset>-315595</wp:posOffset>
                </wp:positionV>
                <wp:extent cx="1094105" cy="249555"/>
                <wp:effectExtent l="4445" t="4445" r="6350" b="12700"/>
                <wp:wrapNone/>
                <wp:docPr id="2" name="文本框 2"/>
                <wp:cNvGraphicFramePr/>
                <a:graphic xmlns:a="http://schemas.openxmlformats.org/drawingml/2006/main">
                  <a:graphicData uri="http://schemas.microsoft.com/office/word/2010/wordprocessingShape">
                    <wps:wsp>
                      <wps:cNvSpPr txBox="1"/>
                      <wps:spPr>
                        <a:xfrm>
                          <a:off x="0" y="0"/>
                          <a:ext cx="1094105" cy="2495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32"/>
                              </w:rPr>
                            </w:pPr>
                            <w:r>
                              <w:rPr>
                                <w:rFonts w:hint="eastAsia"/>
                                <w:sz w:val="24"/>
                                <w:szCs w:val="32"/>
                              </w:rPr>
                              <w:t>污泥浓缩池</w:t>
                            </w:r>
                          </w:p>
                        </w:txbxContent>
                      </wps:txbx>
                      <wps:bodyPr upright="1"/>
                    </wps:wsp>
                  </a:graphicData>
                </a:graphic>
              </wp:anchor>
            </w:drawing>
          </mc:Choice>
          <mc:Fallback>
            <w:pict>
              <v:shape id="_x0000_s1026" o:spid="_x0000_s1026" o:spt="202" type="#_x0000_t202" style="position:absolute;left:0pt;margin-left:314.4pt;margin-top:-24.85pt;height:19.65pt;width:86.15pt;z-index:251662336;mso-width-relative:page;mso-height-relative:page;" fillcolor="#FFFFFF" filled="t" stroked="t" coordsize="21600,21600" o:gfxdata="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lcA3YAAAACwEAAA8AAAAAAAAAAQAgAAAA&#10;IgAAAGRycy9kb3ducmV2LnhtbFBLAQIUABQAAAAIAIdO4kAtZ53zCwIAADYEAAAOAAAAAAAAAAEA&#10;IAAAACcBAABkcnMvZTJvRG9jLnhtbFBLBQYAAAAABgAGAFkBAACkBQAAAAA=&#10;">
                <v:fill on="t" focussize="0,0"/>
                <v:stroke weight="0.5pt" color="#000000" joinstyle="round"/>
                <v:imagedata o:title=""/>
                <o:lock v:ext="edit" aspectratio="f"/>
                <v:textbox>
                  <w:txbxContent>
                    <w:p>
                      <w:pPr>
                        <w:jc w:val="center"/>
                        <w:rPr>
                          <w:sz w:val="24"/>
                          <w:szCs w:val="32"/>
                        </w:rPr>
                      </w:pPr>
                      <w:r>
                        <w:rPr>
                          <w:rFonts w:hint="eastAsia"/>
                          <w:sz w:val="24"/>
                          <w:szCs w:val="32"/>
                        </w:rPr>
                        <w:t>污泥浓缩池</w:t>
                      </w:r>
                    </w:p>
                  </w:txbxContent>
                </v:textbox>
              </v:shape>
            </w:pict>
          </mc:Fallback>
        </mc:AlternateContent>
      </w:r>
    </w:p>
    <w:p>
      <w:pPr>
        <w:rPr>
          <w:rFonts w:hint="default" w:ascii="Times New Roman" w:hAnsi="Times New Roman" w:cs="Times New Roman"/>
          <w:color w:val="auto"/>
          <w:highlight w:val="none"/>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4518025</wp:posOffset>
                </wp:positionH>
                <wp:positionV relativeFrom="paragraph">
                  <wp:posOffset>-260350</wp:posOffset>
                </wp:positionV>
                <wp:extent cx="3810" cy="288925"/>
                <wp:effectExtent l="48260" t="0" r="62230" b="15875"/>
                <wp:wrapNone/>
                <wp:docPr id="3" name="直接箭头连接符 3"/>
                <wp:cNvGraphicFramePr/>
                <a:graphic xmlns:a="http://schemas.openxmlformats.org/drawingml/2006/main">
                  <a:graphicData uri="http://schemas.microsoft.com/office/word/2010/wordprocessingShape">
                    <wps:wsp>
                      <wps:cNvCnPr/>
                      <wps:spPr>
                        <a:xfrm flipH="1">
                          <a:off x="0" y="0"/>
                          <a:ext cx="3810" cy="288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55.75pt;margin-top:-20.5pt;height:22.75pt;width:0.3pt;z-index:251666432;mso-width-relative:page;mso-height-relative:page;" filled="f" stroked="t" coordsize="21600,21600" o:gfxdata="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CEkH2QAAAAkBAAAPAAAAAAAA&#10;AAEAIAAAACIAAABkcnMvZG93bnJldi54bWxQSwECFAAUAAAACACHTuJAGDdheBECAAADBAAADgAA&#10;AAAAAAABACAAAAAoAQAAZHJzL2Uyb0RvYy54bWxQSwUGAAAAAAYABgBZAQAAq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892175</wp:posOffset>
                </wp:positionH>
                <wp:positionV relativeFrom="paragraph">
                  <wp:posOffset>-394335</wp:posOffset>
                </wp:positionV>
                <wp:extent cx="820420" cy="1270"/>
                <wp:effectExtent l="0" t="48260" r="17780" b="64770"/>
                <wp:wrapNone/>
                <wp:docPr id="4" name="直接箭头连接符 4"/>
                <wp:cNvGraphicFramePr/>
                <a:graphic xmlns:a="http://schemas.openxmlformats.org/drawingml/2006/main">
                  <a:graphicData uri="http://schemas.microsoft.com/office/word/2010/wordprocessingShape">
                    <wps:wsp>
                      <wps:cNvCnPr/>
                      <wps:spPr>
                        <a:xfrm>
                          <a:off x="0" y="0"/>
                          <a:ext cx="820420" cy="12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0.25pt;margin-top:-31.05pt;height:0.1pt;width:64.6pt;z-index:251665408;mso-width-relative:page;mso-height-relative:page;" filled="f" stroked="t" coordsize="21600,21600" o:gfxdata="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g+9ddkAAAALAQAADwAAAAAAAAABACAAAAAi&#10;AAAAZHJzL2Rvd25yZXYueG1sUEsBAhQAFAAAAAgAh07iQLGeUa0JAgAA+Q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2798445</wp:posOffset>
                </wp:positionH>
                <wp:positionV relativeFrom="paragraph">
                  <wp:posOffset>-394335</wp:posOffset>
                </wp:positionV>
                <wp:extent cx="1193800" cy="5080"/>
                <wp:effectExtent l="0" t="44450" r="6350" b="64770"/>
                <wp:wrapNone/>
                <wp:docPr id="5" name="直接箭头连接符 5"/>
                <wp:cNvGraphicFramePr/>
                <a:graphic xmlns:a="http://schemas.openxmlformats.org/drawingml/2006/main">
                  <a:graphicData uri="http://schemas.microsoft.com/office/word/2010/wordprocessingShape">
                    <wps:wsp>
                      <wps:cNvCnPr/>
                      <wps:spPr>
                        <a:xfrm>
                          <a:off x="0" y="0"/>
                          <a:ext cx="1193800" cy="508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35pt;margin-top:-31.05pt;height:0.4pt;width:94pt;z-index:251664384;mso-width-relative:page;mso-height-relative:page;" filled="f" stroked="t" coordsize="21600,21600" o:gfxdata="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xMi4HZAAAACwEAAA8AAAAAAAAAAQAgAAAA&#10;IgAAAGRycy9kb3ducmV2LnhtbFBLAQIUABQAAAAIAIdO4kCpLBgpCgIAAPoDAAAOAAAAAAAAAAEA&#10;IAAAACgBAABkcnMvZTJvRG9jLnhtbFBLBQYAAAAABgAGAFkBAACkBQAAAAA=&#10;">
                <v:fill on="f" focussize="0,0"/>
                <v:stroke weight="0.5pt" color="#000000" joinstyle="miter" endarrow="open"/>
                <v:imagedata o:title=""/>
                <o:lock v:ext="edit" aspectratio="f"/>
              </v:shape>
            </w:pict>
          </mc:Fallback>
        </mc:AlternateContent>
      </w: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17"/>
        <w:rPr>
          <w:rFonts w:hint="default" w:ascii="Times New Roman" w:hAnsi="Times New Roman" w:cs="Times New Roman"/>
          <w:color w:val="auto"/>
          <w:highlight w:val="none"/>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2235835</wp:posOffset>
                </wp:positionH>
                <wp:positionV relativeFrom="paragraph">
                  <wp:posOffset>-200025</wp:posOffset>
                </wp:positionV>
                <wp:extent cx="12065" cy="364490"/>
                <wp:effectExtent l="46355" t="0" r="55880" b="16510"/>
                <wp:wrapNone/>
                <wp:docPr id="12" name="直接箭头连接符 12"/>
                <wp:cNvGraphicFramePr/>
                <a:graphic xmlns:a="http://schemas.openxmlformats.org/drawingml/2006/main">
                  <a:graphicData uri="http://schemas.microsoft.com/office/word/2010/wordprocessingShape">
                    <wps:wsp>
                      <wps:cNvCnPr/>
                      <wps:spPr>
                        <a:xfrm flipH="1">
                          <a:off x="0" y="0"/>
                          <a:ext cx="12065" cy="3644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76.05pt;margin-top:-15.75pt;height:28.7pt;width:0.95pt;z-index:251663360;mso-width-relative:page;mso-height-relative:page;" filled="f" stroked="t" coordsize="21600,21600" o:gfxdata="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zv0g9kAAAAKAQAADwAA&#10;AAAAAAABACAAAAAiAAAAZHJzL2Rvd25yZXYueG1sUEsBAhQAFAAAAAgAh07iQHKXm4sVAgAABgQA&#10;AA4AAAAAAAAAAQAgAAAAKAEAAGRycy9lMm9Eb2MueG1sUEsFBgAAAAAGAAYAWQEAAK8FAAAAAA==&#10;">
                <v:fill on="f" focussize="0,0"/>
                <v:stroke weight="0.5pt" color="#000000" joinstyle="miter" endarrow="open"/>
                <v:imagedata o:title=""/>
                <o:lock v:ext="edit" aspectratio="f"/>
              </v:shape>
            </w:pict>
          </mc:Fallback>
        </mc:AlternateContent>
      </w:r>
    </w:p>
    <w:p>
      <w:pPr>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lang w:eastAsia="zh-CN"/>
        </w:rPr>
      </w:pPr>
    </w:p>
    <w:p>
      <w:pPr>
        <w:pStyle w:val="9"/>
        <w:jc w:val="center"/>
        <w:rPr>
          <w:rFonts w:hint="default"/>
          <w:sz w:val="24"/>
          <w:szCs w:val="40"/>
          <w:lang w:val="en-US" w:eastAsia="zh-CN"/>
        </w:rPr>
      </w:pPr>
      <w:r>
        <w:rPr>
          <w:rFonts w:hint="eastAsia" w:ascii="Times New Roman" w:hAnsi="Times New Roman" w:cs="Times New Roman"/>
          <w:color w:val="auto"/>
          <w:sz w:val="24"/>
          <w:szCs w:val="40"/>
          <w:highlight w:val="none"/>
          <w:lang w:val="en-US" w:eastAsia="zh-CN"/>
        </w:rPr>
        <w:t>图3污水处理站工艺流程图</w:t>
      </w:r>
    </w:p>
    <w:p>
      <w:pPr>
        <w:numPr>
          <w:ilvl w:val="0"/>
          <w:numId w:val="2"/>
        </w:numPr>
        <w:ind w:left="-140" w:leftChars="0" w:firstLine="560" w:firstLineChars="0"/>
        <w:rPr>
          <w:rFonts w:hint="default" w:ascii="Times New Roman" w:hAnsi="Times New Roman" w:cs="Times New Roman"/>
          <w:b/>
          <w:bCs/>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val="en-US" w:eastAsia="zh-CN"/>
        </w:rPr>
        <w:t>噪声</w:t>
      </w:r>
      <w:r>
        <w:rPr>
          <w:rFonts w:hint="default" w:ascii="Times New Roman" w:hAnsi="Times New Roman" w:cs="Times New Roman"/>
          <w:b/>
          <w:bCs/>
          <w:color w:val="auto"/>
          <w:kern w:val="2"/>
          <w:sz w:val="28"/>
          <w:szCs w:val="28"/>
          <w:highlight w:val="none"/>
          <w:lang w:eastAsia="zh-CN"/>
        </w:rPr>
        <w:t>产生及处理设施</w:t>
      </w:r>
    </w:p>
    <w:p>
      <w:pPr>
        <w:numPr>
          <w:ilvl w:val="0"/>
          <w:numId w:val="0"/>
        </w:numPr>
        <w:ind w:firstLine="560" w:firstLineChars="20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所有项目的噪声主要为各类泵、电机、风机、设备运行时产生，在</w:t>
      </w:r>
      <w:r>
        <w:rPr>
          <w:rFonts w:hint="default" w:ascii="Times New Roman" w:hAnsi="Times New Roman" w:cs="Times New Roman"/>
          <w:color w:val="auto"/>
          <w:kern w:val="2"/>
          <w:sz w:val="28"/>
          <w:szCs w:val="28"/>
          <w:highlight w:val="none"/>
        </w:rPr>
        <w:t>各类设备底座加设减震垫、消音器等，生产车间安装双层隔音墙。经过距离衰减、设置隔振减震等措施来减轻噪声对于周围环境的影响。</w:t>
      </w:r>
    </w:p>
    <w:p>
      <w:pPr>
        <w:pStyle w:val="17"/>
        <w:numPr>
          <w:ilvl w:val="0"/>
          <w:numId w:val="2"/>
        </w:numPr>
        <w:ind w:left="0" w:leftChars="0" w:firstLine="560" w:firstLineChars="0"/>
        <w:jc w:val="both"/>
        <w:rPr>
          <w:rFonts w:hint="default" w:ascii="Times New Roman" w:hAnsi="Times New Roman" w:cs="Times New Roman"/>
          <w:b/>
          <w:bCs/>
          <w:color w:val="auto"/>
          <w:kern w:val="2"/>
          <w:sz w:val="28"/>
          <w:szCs w:val="28"/>
          <w:highlight w:val="none"/>
          <w:lang w:eastAsia="zh-CN"/>
        </w:rPr>
      </w:pPr>
      <w:r>
        <w:rPr>
          <w:rFonts w:hint="eastAsia" w:ascii="Times New Roman" w:hAnsi="Times New Roman" w:cs="Times New Roman"/>
          <w:b/>
          <w:bCs/>
          <w:color w:val="auto"/>
          <w:kern w:val="2"/>
          <w:sz w:val="28"/>
          <w:szCs w:val="28"/>
          <w:highlight w:val="none"/>
          <w:lang w:val="en-US" w:eastAsia="zh-CN"/>
        </w:rPr>
        <w:t>固体废物来源及处置措施</w:t>
      </w:r>
    </w:p>
    <w:p>
      <w:pPr>
        <w:pStyle w:val="17"/>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羟苯磺酸钙项目</w:t>
      </w:r>
      <w:r>
        <w:rPr>
          <w:rFonts w:hint="default" w:ascii="Times New Roman" w:hAnsi="Times New Roman" w:cs="Times New Roman"/>
          <w:color w:val="auto"/>
          <w:kern w:val="2"/>
          <w:sz w:val="28"/>
          <w:szCs w:val="28"/>
          <w:highlight w:val="none"/>
        </w:rPr>
        <w:t>主要为硫酸钙滤饼，废活性炭、废树脂、母液残液</w:t>
      </w:r>
      <w:r>
        <w:rPr>
          <w:rFonts w:hint="default" w:ascii="Times New Roman" w:hAnsi="Times New Roman" w:cs="Times New Roman"/>
          <w:color w:val="auto"/>
          <w:kern w:val="2"/>
          <w:sz w:val="28"/>
          <w:szCs w:val="28"/>
          <w:highlight w:val="none"/>
          <w:lang w:eastAsia="zh-CN"/>
        </w:rPr>
        <w:t>及生活垃圾、</w:t>
      </w:r>
      <w:r>
        <w:rPr>
          <w:rFonts w:hint="default" w:ascii="Times New Roman" w:hAnsi="Times New Roman" w:cs="Times New Roman"/>
          <w:color w:val="auto"/>
          <w:kern w:val="2"/>
          <w:sz w:val="28"/>
          <w:szCs w:val="28"/>
          <w:highlight w:val="none"/>
        </w:rPr>
        <w:t>污水站离心脱水后的污泥</w:t>
      </w:r>
      <w:r>
        <w:rPr>
          <w:rFonts w:hint="default" w:ascii="Times New Roman" w:hAnsi="Times New Roman" w:cs="Times New Roman"/>
          <w:color w:val="auto"/>
          <w:kern w:val="2"/>
          <w:sz w:val="28"/>
          <w:szCs w:val="28"/>
          <w:highlight w:val="none"/>
          <w:lang w:eastAsia="zh-CN"/>
        </w:rPr>
        <w:t>、发动机废机油</w:t>
      </w:r>
      <w:r>
        <w:rPr>
          <w:rFonts w:hint="default" w:ascii="Times New Roman" w:hAnsi="Times New Roman" w:cs="Times New Roman"/>
          <w:color w:val="auto"/>
          <w:kern w:val="2"/>
          <w:sz w:val="28"/>
          <w:szCs w:val="28"/>
          <w:highlight w:val="none"/>
        </w:rPr>
        <w:t>及生活垃圾</w:t>
      </w:r>
      <w:r>
        <w:rPr>
          <w:rFonts w:hint="default" w:ascii="Times New Roman" w:hAnsi="Times New Roman" w:cs="Times New Roman"/>
          <w:color w:val="auto"/>
          <w:kern w:val="2"/>
          <w:sz w:val="28"/>
          <w:szCs w:val="28"/>
          <w:highlight w:val="none"/>
          <w:lang w:eastAsia="zh-CN"/>
        </w:rPr>
        <w:t>等。</w:t>
      </w:r>
    </w:p>
    <w:p>
      <w:pPr>
        <w:pStyle w:val="17"/>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滴眼剂项目主要为废包装材料、不合格药品、除尘灰及生活垃圾。</w:t>
      </w:r>
    </w:p>
    <w:p>
      <w:pPr>
        <w:pStyle w:val="17"/>
        <w:numPr>
          <w:ilvl w:val="0"/>
          <w:numId w:val="0"/>
        </w:numPr>
        <w:ind w:firstLine="560" w:firstLineChars="200"/>
        <w:jc w:val="both"/>
        <w:rPr>
          <w:rFonts w:hint="default" w:ascii="Times New Roman" w:hAnsi="Times New Roman"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研发中心项目主要为</w:t>
      </w:r>
      <w:r>
        <w:rPr>
          <w:rFonts w:hint="default" w:ascii="Times New Roman" w:hAnsi="Times New Roman" w:cs="Times New Roman"/>
          <w:color w:val="auto"/>
          <w:kern w:val="2"/>
          <w:sz w:val="28"/>
          <w:szCs w:val="28"/>
          <w:highlight w:val="none"/>
          <w:lang w:val="en-US" w:eastAsia="zh-CN"/>
        </w:rPr>
        <w:t>实验室废液、废化学试剂、一次性检测耗材、废称量纸、废滤纸、废活性炭等。</w:t>
      </w:r>
    </w:p>
    <w:p>
      <w:pPr>
        <w:pStyle w:val="15"/>
        <w:ind w:firstLine="56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上述</w:t>
      </w:r>
      <w:r>
        <w:rPr>
          <w:rFonts w:hint="default" w:ascii="Times New Roman" w:hAnsi="Times New Roman" w:cs="Times New Roman"/>
          <w:color w:val="auto"/>
          <w:kern w:val="2"/>
          <w:sz w:val="28"/>
          <w:szCs w:val="28"/>
          <w:highlight w:val="none"/>
          <w:lang w:eastAsia="zh-CN"/>
        </w:rPr>
        <w:t>固体废物中，</w:t>
      </w:r>
      <w:r>
        <w:rPr>
          <w:rFonts w:hint="default" w:ascii="Times New Roman" w:hAnsi="Times New Roman" w:cs="Times New Roman"/>
          <w:color w:val="auto"/>
          <w:kern w:val="2"/>
          <w:sz w:val="28"/>
          <w:szCs w:val="28"/>
          <w:highlight w:val="none"/>
        </w:rPr>
        <w:t>硫酸钙滤饼，废活性炭、废树脂、母液残液</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污水站离心脱水后的污泥</w:t>
      </w:r>
      <w:r>
        <w:rPr>
          <w:rFonts w:hint="default" w:ascii="Times New Roman" w:hAnsi="Times New Roman" w:cs="Times New Roman"/>
          <w:color w:val="auto"/>
          <w:kern w:val="2"/>
          <w:sz w:val="28"/>
          <w:szCs w:val="28"/>
          <w:highlight w:val="none"/>
          <w:lang w:eastAsia="zh-CN"/>
        </w:rPr>
        <w:t>、发动机废机油、不合格药品、捕集粉尘、</w:t>
      </w:r>
      <w:r>
        <w:rPr>
          <w:rFonts w:hint="default" w:ascii="Times New Roman" w:hAnsi="Times New Roman" w:cs="Times New Roman"/>
          <w:color w:val="auto"/>
          <w:kern w:val="2"/>
          <w:sz w:val="28"/>
          <w:szCs w:val="28"/>
          <w:highlight w:val="none"/>
          <w:lang w:val="en-US" w:eastAsia="zh-CN"/>
        </w:rPr>
        <w:t>实验室废液（主要是废化学试剂）、实验室废物（主要是固体类，包括一次性检测耗材、废称量纸、废滤纸、废活性炭等）按照</w:t>
      </w:r>
      <w:r>
        <w:rPr>
          <w:rFonts w:hint="default" w:ascii="Times New Roman" w:hAnsi="Times New Roman" w:cs="Times New Roman"/>
          <w:color w:val="auto"/>
          <w:kern w:val="2"/>
          <w:sz w:val="28"/>
          <w:szCs w:val="28"/>
          <w:highlight w:val="none"/>
        </w:rPr>
        <w:t>危险废弃物</w:t>
      </w:r>
      <w:r>
        <w:rPr>
          <w:rFonts w:hint="default" w:ascii="Times New Roman" w:hAnsi="Times New Roman" w:cs="Times New Roman"/>
          <w:color w:val="auto"/>
          <w:kern w:val="2"/>
          <w:sz w:val="28"/>
          <w:szCs w:val="28"/>
          <w:highlight w:val="none"/>
          <w:lang w:eastAsia="zh-CN"/>
        </w:rPr>
        <w:t>管理，每年参照生产计划，申报危废管理计划，根据危废种类不同，使用</w:t>
      </w:r>
      <w:r>
        <w:rPr>
          <w:rFonts w:hint="default" w:ascii="Times New Roman" w:hAnsi="Times New Roman" w:cs="Times New Roman"/>
          <w:color w:val="auto"/>
          <w:kern w:val="2"/>
          <w:sz w:val="28"/>
          <w:szCs w:val="28"/>
          <w:highlight w:val="none"/>
        </w:rPr>
        <w:t>专用收集装置</w:t>
      </w:r>
      <w:r>
        <w:rPr>
          <w:rFonts w:hint="default" w:ascii="Times New Roman" w:hAnsi="Times New Roman" w:cs="Times New Roman"/>
          <w:color w:val="auto"/>
          <w:kern w:val="2"/>
          <w:sz w:val="28"/>
          <w:szCs w:val="28"/>
          <w:highlight w:val="none"/>
          <w:lang w:eastAsia="zh-CN"/>
        </w:rPr>
        <w:t>分类</w:t>
      </w:r>
      <w:r>
        <w:rPr>
          <w:rFonts w:hint="default" w:ascii="Times New Roman" w:hAnsi="Times New Roman" w:cs="Times New Roman"/>
          <w:color w:val="auto"/>
          <w:kern w:val="2"/>
          <w:sz w:val="28"/>
          <w:szCs w:val="28"/>
          <w:highlight w:val="none"/>
        </w:rPr>
        <w:t>收集后暂存于危废贮存间，定期交由</w:t>
      </w:r>
      <w:r>
        <w:rPr>
          <w:rFonts w:hint="default" w:ascii="Times New Roman" w:hAnsi="Times New Roman" w:cs="Times New Roman"/>
          <w:color w:val="auto"/>
          <w:kern w:val="2"/>
          <w:sz w:val="28"/>
          <w:szCs w:val="28"/>
          <w:highlight w:val="none"/>
          <w:lang w:eastAsia="zh-CN"/>
        </w:rPr>
        <w:t>有危废经营许可证的</w:t>
      </w:r>
      <w:r>
        <w:rPr>
          <w:rFonts w:hint="default" w:ascii="Times New Roman" w:hAnsi="Times New Roman" w:cs="Times New Roman"/>
          <w:color w:val="auto"/>
          <w:kern w:val="2"/>
          <w:sz w:val="28"/>
          <w:szCs w:val="28"/>
          <w:highlight w:val="none"/>
        </w:rPr>
        <w:t>宁夏滨河海利建材有限公司统一处理</w:t>
      </w:r>
      <w:r>
        <w:rPr>
          <w:rFonts w:hint="default" w:ascii="Times New Roman" w:hAnsi="Times New Roman" w:cs="Times New Roman"/>
          <w:color w:val="auto"/>
          <w:kern w:val="2"/>
          <w:sz w:val="28"/>
          <w:szCs w:val="28"/>
          <w:highlight w:val="none"/>
          <w:lang w:eastAsia="zh-CN"/>
        </w:rPr>
        <w:t>，在全国固体废物管理信息系统申报转移</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eastAsia="zh-CN"/>
        </w:rPr>
        <w:t>废包装材料如包装纸箱、塑料袋等收集后收购站定期上门收取，生活垃圾有环卫车定期到厂收集。</w:t>
      </w:r>
      <w:r>
        <w:rPr>
          <w:rFonts w:hint="default" w:ascii="Times New Roman" w:hAnsi="Times New Roman" w:cs="Times New Roman"/>
          <w:color w:val="auto"/>
          <w:kern w:val="2"/>
          <w:sz w:val="28"/>
          <w:szCs w:val="28"/>
          <w:highlight w:val="none"/>
        </w:rPr>
        <w:t>公司设置有</w:t>
      </w:r>
      <w:r>
        <w:rPr>
          <w:rFonts w:hint="default" w:ascii="Times New Roman" w:hAnsi="Times New Roman" w:cs="Times New Roman"/>
          <w:color w:val="auto"/>
          <w:kern w:val="2"/>
          <w:sz w:val="28"/>
          <w:szCs w:val="28"/>
          <w:highlight w:val="none"/>
          <w:lang w:val="en-US" w:eastAsia="zh-CN"/>
        </w:rPr>
        <w:t>两</w:t>
      </w:r>
      <w:r>
        <w:rPr>
          <w:rFonts w:hint="default" w:ascii="Times New Roman" w:hAnsi="Times New Roman" w:cs="Times New Roman"/>
          <w:color w:val="auto"/>
          <w:kern w:val="2"/>
          <w:sz w:val="28"/>
          <w:szCs w:val="28"/>
          <w:highlight w:val="none"/>
        </w:rPr>
        <w:t>座危废贮存间，</w:t>
      </w:r>
      <w:r>
        <w:rPr>
          <w:rFonts w:hint="default" w:ascii="Times New Roman" w:hAnsi="Times New Roman" w:cs="Times New Roman"/>
          <w:color w:val="auto"/>
          <w:kern w:val="2"/>
          <w:sz w:val="28"/>
          <w:szCs w:val="28"/>
          <w:highlight w:val="none"/>
          <w:lang w:val="en-US" w:eastAsia="zh-CN"/>
        </w:rPr>
        <w:t>分别放置固体危废和液体危废。危废贮存间</w:t>
      </w:r>
      <w:r>
        <w:rPr>
          <w:rFonts w:hint="default" w:ascii="Times New Roman" w:hAnsi="Times New Roman" w:cs="Times New Roman"/>
          <w:color w:val="auto"/>
          <w:kern w:val="2"/>
          <w:sz w:val="28"/>
          <w:szCs w:val="28"/>
          <w:highlight w:val="none"/>
        </w:rPr>
        <w:t>建筑面积</w:t>
      </w:r>
      <w:r>
        <w:rPr>
          <w:rFonts w:hint="default" w:ascii="Times New Roman" w:hAnsi="Times New Roman" w:cs="Times New Roman"/>
          <w:color w:val="auto"/>
          <w:kern w:val="2"/>
          <w:sz w:val="28"/>
          <w:szCs w:val="28"/>
          <w:highlight w:val="none"/>
          <w:lang w:val="en-US" w:eastAsia="zh-CN"/>
        </w:rPr>
        <w:t>459.5</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en-US" w:eastAsia="zh-CN"/>
        </w:rPr>
        <w:t>液体和固体危废库</w:t>
      </w:r>
      <w:r>
        <w:rPr>
          <w:rFonts w:hint="default" w:ascii="Times New Roman" w:hAnsi="Times New Roman" w:cs="Times New Roman"/>
          <w:color w:val="auto"/>
          <w:kern w:val="2"/>
          <w:sz w:val="28"/>
          <w:szCs w:val="28"/>
          <w:highlight w:val="none"/>
        </w:rPr>
        <w:t>分别是</w:t>
      </w:r>
      <w:r>
        <w:rPr>
          <w:rFonts w:hint="default" w:ascii="Times New Roman" w:hAnsi="Times New Roman" w:cs="Times New Roman"/>
          <w:color w:val="auto"/>
          <w:kern w:val="2"/>
          <w:sz w:val="28"/>
          <w:szCs w:val="28"/>
          <w:highlight w:val="none"/>
          <w:lang w:val="en-US" w:eastAsia="zh-CN"/>
        </w:rPr>
        <w:t>229.75</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val="en-US" w:eastAsia="zh-CN"/>
        </w:rPr>
        <w:t>按要求对危废</w:t>
      </w:r>
      <w:r>
        <w:rPr>
          <w:rFonts w:hint="default" w:ascii="Times New Roman" w:hAnsi="Times New Roman" w:cs="Times New Roman"/>
          <w:color w:val="auto"/>
          <w:kern w:val="2"/>
          <w:sz w:val="28"/>
          <w:szCs w:val="28"/>
          <w:highlight w:val="none"/>
        </w:rPr>
        <w:t>地面进行了防渗处理，设置里导流槽、应急池，制定了危险废弃物收集、管理等制度，台账记录完整</w:t>
      </w:r>
      <w:r>
        <w:rPr>
          <w:rFonts w:hint="default" w:ascii="Times New Roman" w:hAnsi="Times New Roman" w:cs="Times New Roman"/>
          <w:color w:val="auto"/>
          <w:kern w:val="2"/>
          <w:sz w:val="28"/>
          <w:szCs w:val="28"/>
          <w:highlight w:val="none"/>
          <w:lang w:eastAsia="zh-CN"/>
        </w:rPr>
        <w:t>。</w:t>
      </w:r>
    </w:p>
    <w:p>
      <w:pPr>
        <w:pStyle w:val="15"/>
        <w:ind w:left="0" w:leftChars="0" w:firstLine="0" w:firstLineChars="0"/>
        <w:jc w:val="both"/>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drawing>
          <wp:inline distT="0" distB="0" distL="114300" distR="114300">
            <wp:extent cx="2519045" cy="2302510"/>
            <wp:effectExtent l="0" t="0" r="14605" b="2540"/>
            <wp:docPr id="14" name="图片 1" descr="滨河_2020120913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滨河_20201209134515"/>
                    <pic:cNvPicPr>
                      <a:picLocks noChangeAspect="1"/>
                    </pic:cNvPicPr>
                  </pic:nvPicPr>
                  <pic:blipFill>
                    <a:blip r:embed="rId18"/>
                    <a:stretch>
                      <a:fillRect/>
                    </a:stretch>
                  </pic:blipFill>
                  <pic:spPr>
                    <a:xfrm>
                      <a:off x="0" y="0"/>
                      <a:ext cx="2519045" cy="2302510"/>
                    </a:xfrm>
                    <a:prstGeom prst="rect">
                      <a:avLst/>
                    </a:prstGeom>
                    <a:noFill/>
                    <a:ln>
                      <a:noFill/>
                    </a:ln>
                  </pic:spPr>
                </pic:pic>
              </a:graphicData>
            </a:graphic>
          </wp:inline>
        </w:drawing>
      </w:r>
      <w:r>
        <w:drawing>
          <wp:anchor distT="0" distB="0" distL="114300" distR="114300" simplePos="0" relativeHeight="251668480" behindDoc="0" locked="0" layoutInCell="1" allowOverlap="1">
            <wp:simplePos x="0" y="0"/>
            <wp:positionH relativeFrom="character">
              <wp:posOffset>2803525</wp:posOffset>
            </wp:positionH>
            <wp:positionV relativeFrom="line">
              <wp:posOffset>12700</wp:posOffset>
            </wp:positionV>
            <wp:extent cx="2407920" cy="2295525"/>
            <wp:effectExtent l="0" t="0" r="11430" b="9525"/>
            <wp:wrapNone/>
            <wp:docPr id="11" name="图片 9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descr="11"/>
                    <pic:cNvPicPr>
                      <a:picLocks noChangeAspect="1"/>
                    </pic:cNvPicPr>
                  </pic:nvPicPr>
                  <pic:blipFill>
                    <a:blip r:embed="rId19"/>
                    <a:stretch>
                      <a:fillRect/>
                    </a:stretch>
                  </pic:blipFill>
                  <pic:spPr>
                    <a:xfrm>
                      <a:off x="0" y="0"/>
                      <a:ext cx="2407920" cy="2295525"/>
                    </a:xfrm>
                    <a:prstGeom prst="rect">
                      <a:avLst/>
                    </a:prstGeom>
                    <a:noFill/>
                    <a:ln>
                      <a:noFill/>
                    </a:ln>
                  </pic:spPr>
                </pic:pic>
              </a:graphicData>
            </a:graphic>
          </wp:anchor>
        </w:drawing>
      </w:r>
    </w:p>
    <w:p>
      <w:pPr>
        <w:rPr>
          <w:rFonts w:hint="default"/>
        </w:rPr>
      </w:pPr>
      <w:r>
        <w:rPr>
          <w:rFonts w:hint="eastAsia" w:eastAsia="宋体"/>
          <w:lang w:eastAsia="zh-CN"/>
        </w:rPr>
        <w:drawing>
          <wp:inline distT="0" distB="0" distL="114300" distR="114300">
            <wp:extent cx="2489200" cy="2312670"/>
            <wp:effectExtent l="0" t="0" r="6350" b="11430"/>
            <wp:docPr id="19" name="图片 2" descr="6185c56d8ab6f87b9f3844268f05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6185c56d8ab6f87b9f3844268f054fe"/>
                    <pic:cNvPicPr>
                      <a:picLocks noChangeAspect="1"/>
                    </pic:cNvPicPr>
                  </pic:nvPicPr>
                  <pic:blipFill>
                    <a:blip r:embed="rId20"/>
                    <a:stretch>
                      <a:fillRect/>
                    </a:stretch>
                  </pic:blipFill>
                  <pic:spPr>
                    <a:xfrm>
                      <a:off x="0" y="0"/>
                      <a:ext cx="2489200" cy="2312670"/>
                    </a:xfrm>
                    <a:prstGeom prst="rect">
                      <a:avLst/>
                    </a:prstGeom>
                    <a:noFill/>
                    <a:ln>
                      <a:noFill/>
                    </a:ln>
                  </pic:spPr>
                </pic:pic>
              </a:graphicData>
            </a:graphic>
          </wp:inline>
        </w:drawing>
      </w:r>
      <w:r>
        <w:drawing>
          <wp:anchor distT="0" distB="0" distL="114300" distR="114300" simplePos="0" relativeHeight="251669504" behindDoc="0" locked="0" layoutInCell="1" allowOverlap="1">
            <wp:simplePos x="0" y="0"/>
            <wp:positionH relativeFrom="character">
              <wp:posOffset>2804795</wp:posOffset>
            </wp:positionH>
            <wp:positionV relativeFrom="line">
              <wp:posOffset>15875</wp:posOffset>
            </wp:positionV>
            <wp:extent cx="2522855" cy="2333625"/>
            <wp:effectExtent l="0" t="0" r="10795" b="9525"/>
            <wp:wrapNone/>
            <wp:docPr id="18" name="图片 9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descr="111"/>
                    <pic:cNvPicPr>
                      <a:picLocks noChangeAspect="1"/>
                    </pic:cNvPicPr>
                  </pic:nvPicPr>
                  <pic:blipFill>
                    <a:blip r:embed="rId21"/>
                    <a:stretch>
                      <a:fillRect/>
                    </a:stretch>
                  </pic:blipFill>
                  <pic:spPr>
                    <a:xfrm>
                      <a:off x="0" y="0"/>
                      <a:ext cx="2522855" cy="2333625"/>
                    </a:xfrm>
                    <a:prstGeom prst="rect">
                      <a:avLst/>
                    </a:prstGeom>
                    <a:noFill/>
                    <a:ln>
                      <a:noFill/>
                    </a:ln>
                  </pic:spPr>
                </pic:pic>
              </a:graphicData>
            </a:graphic>
          </wp:anchor>
        </w:drawing>
      </w:r>
    </w:p>
    <w:p>
      <w:pPr>
        <w:rPr>
          <w:rFonts w:hint="default"/>
        </w:rPr>
      </w:pPr>
    </w:p>
    <w:p>
      <w:pPr>
        <w:pStyle w:val="15"/>
        <w:ind w:firstLine="0" w:firstLineChars="0"/>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图</w:t>
      </w:r>
      <w:r>
        <w:rPr>
          <w:rFonts w:hint="eastAsia" w:ascii="Times New Roman" w:hAnsi="Times New Roman" w:cs="Times New Roman"/>
          <w:color w:val="auto"/>
          <w:kern w:val="2"/>
          <w:sz w:val="28"/>
          <w:szCs w:val="28"/>
          <w:highlight w:val="none"/>
          <w:lang w:val="en-US" w:eastAsia="zh-CN"/>
        </w:rPr>
        <w:t>4</w:t>
      </w:r>
      <w:r>
        <w:rPr>
          <w:rFonts w:hint="default" w:ascii="Times New Roman" w:hAnsi="Times New Roman" w:cs="Times New Roman"/>
          <w:color w:val="auto"/>
          <w:kern w:val="2"/>
          <w:sz w:val="28"/>
          <w:szCs w:val="28"/>
          <w:highlight w:val="none"/>
        </w:rPr>
        <w:t>危废暂存间照片</w:t>
      </w:r>
    </w:p>
    <w:p>
      <w:pPr>
        <w:autoSpaceDE w:val="0"/>
        <w:autoSpaceDN w:val="0"/>
        <w:adjustRightInd w:val="0"/>
        <w:snapToGrid w:val="0"/>
        <w:spacing w:line="500" w:lineRule="exact"/>
        <w:outlineLvl w:val="0"/>
        <w:rPr>
          <w:rFonts w:hint="default" w:ascii="Times New Roman" w:hAnsi="Times New Roman" w:cs="Times New Roman"/>
          <w:b/>
          <w:color w:val="auto"/>
          <w:sz w:val="28"/>
          <w:szCs w:val="28"/>
          <w:highlight w:val="none"/>
          <w:lang w:val="zh-CN"/>
        </w:rPr>
      </w:pPr>
      <w:bookmarkStart w:id="12" w:name="_Toc6432"/>
      <w:bookmarkStart w:id="13" w:name="_Toc31658"/>
      <w:bookmarkStart w:id="14" w:name="_Toc23031"/>
      <w:bookmarkStart w:id="15" w:name="_Toc32106"/>
      <w:r>
        <w:rPr>
          <w:rFonts w:hint="default" w:ascii="Times New Roman" w:hAnsi="Times New Roman" w:cs="Times New Roman"/>
          <w:b/>
          <w:color w:val="auto"/>
          <w:sz w:val="28"/>
          <w:szCs w:val="28"/>
          <w:highlight w:val="none"/>
        </w:rPr>
        <w:t>四、监测方案实施</w:t>
      </w:r>
      <w:bookmarkEnd w:id="12"/>
      <w:bookmarkEnd w:id="13"/>
      <w:bookmarkEnd w:id="14"/>
      <w:bookmarkEnd w:id="15"/>
    </w:p>
    <w:p>
      <w:pPr>
        <w:pStyle w:val="15"/>
        <w:spacing w:line="500" w:lineRule="exact"/>
        <w:ind w:firstLine="56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宁夏康亚药业股份有限公司</w:t>
      </w:r>
      <w:r>
        <w:rPr>
          <w:rFonts w:hint="default" w:ascii="Times New Roman" w:hAnsi="Times New Roman" w:cs="Times New Roman"/>
          <w:color w:val="auto"/>
          <w:kern w:val="2"/>
          <w:sz w:val="28"/>
          <w:szCs w:val="28"/>
          <w:highlight w:val="none"/>
          <w:lang w:eastAsia="zh-CN"/>
        </w:rPr>
        <w:t>苏银分公司</w:t>
      </w:r>
      <w:r>
        <w:rPr>
          <w:rFonts w:hint="default" w:ascii="Times New Roman" w:hAnsi="Times New Roman" w:cs="Times New Roman"/>
          <w:color w:val="auto"/>
          <w:kern w:val="2"/>
          <w:sz w:val="28"/>
          <w:szCs w:val="28"/>
          <w:highlight w:val="none"/>
          <w:lang w:val="zh-CN"/>
        </w:rPr>
        <w:t>委托</w:t>
      </w:r>
      <w:r>
        <w:rPr>
          <w:rFonts w:hint="default" w:ascii="Times New Roman" w:hAnsi="Times New Roman" w:cs="Times New Roman"/>
          <w:color w:val="auto"/>
          <w:sz w:val="28"/>
          <w:szCs w:val="28"/>
          <w:highlight w:val="none"/>
          <w:lang w:eastAsia="zh-CN"/>
        </w:rPr>
        <w:t>宁夏北国检测服务有限公司</w:t>
      </w:r>
      <w:r>
        <w:rPr>
          <w:rFonts w:hint="default" w:ascii="Times New Roman" w:hAnsi="Times New Roman" w:cs="Times New Roman"/>
          <w:color w:val="auto"/>
          <w:kern w:val="2"/>
          <w:sz w:val="28"/>
          <w:szCs w:val="28"/>
          <w:highlight w:val="none"/>
          <w:lang w:val="zh-CN"/>
        </w:rPr>
        <w:t>负责对</w:t>
      </w:r>
      <w:r>
        <w:rPr>
          <w:rFonts w:hint="default" w:ascii="Times New Roman" w:hAnsi="Times New Roman" w:cs="Times New Roman"/>
          <w:color w:val="auto"/>
          <w:kern w:val="2"/>
          <w:sz w:val="28"/>
          <w:szCs w:val="28"/>
          <w:highlight w:val="none"/>
        </w:rPr>
        <w:t>废气：有组织废气（</w:t>
      </w:r>
      <w:r>
        <w:rPr>
          <w:rFonts w:hint="default" w:ascii="Times New Roman" w:hAnsi="Times New Roman" w:cs="Times New Roman"/>
          <w:color w:val="auto"/>
          <w:kern w:val="2"/>
          <w:sz w:val="28"/>
          <w:szCs w:val="28"/>
          <w:highlight w:val="none"/>
          <w:lang w:eastAsia="zh-CN"/>
        </w:rPr>
        <w:t>制剂一车间颗粒物、研发中心氨（氨气）、氯化氢、苯、</w:t>
      </w:r>
      <w:r>
        <w:rPr>
          <w:rFonts w:hint="eastAsia" w:ascii="Times New Roman" w:hAnsi="Times New Roman" w:cs="Times New Roman"/>
          <w:color w:val="auto"/>
          <w:kern w:val="2"/>
          <w:sz w:val="28"/>
          <w:szCs w:val="28"/>
          <w:highlight w:val="none"/>
          <w:lang w:val="en-US" w:eastAsia="zh-CN"/>
        </w:rPr>
        <w:t>苯系物（</w:t>
      </w:r>
      <w:r>
        <w:rPr>
          <w:rFonts w:hint="default" w:ascii="Times New Roman" w:hAnsi="Times New Roman" w:cs="Times New Roman"/>
          <w:color w:val="auto"/>
          <w:kern w:val="2"/>
          <w:sz w:val="28"/>
          <w:szCs w:val="28"/>
          <w:highlight w:val="none"/>
          <w:lang w:eastAsia="zh-CN"/>
        </w:rPr>
        <w:t>甲苯、二甲苯</w:t>
      </w:r>
      <w:r>
        <w:rPr>
          <w:rFonts w:hint="eastAsia" w:ascii="Times New Roman" w:hAnsi="Times New Roman" w:cs="Times New Roman"/>
          <w:color w:val="auto"/>
          <w:kern w:val="2"/>
          <w:sz w:val="28"/>
          <w:szCs w:val="28"/>
          <w:highlight w:val="none"/>
          <w:lang w:val="en-US" w:eastAsia="zh-CN"/>
        </w:rPr>
        <w:t>）</w:t>
      </w:r>
      <w:r>
        <w:rPr>
          <w:rFonts w:hint="default" w:ascii="Times New Roman" w:hAnsi="Times New Roman" w:cs="Times New Roman"/>
          <w:color w:val="auto"/>
          <w:kern w:val="2"/>
          <w:sz w:val="28"/>
          <w:szCs w:val="28"/>
          <w:highlight w:val="none"/>
          <w:lang w:eastAsia="zh-CN"/>
        </w:rPr>
        <w:t>、甲醇、甲醛、硫酸雾、非甲烷总烃</w:t>
      </w:r>
      <w:r>
        <w:rPr>
          <w:rFonts w:hint="default" w:ascii="Times New Roman" w:hAnsi="Times New Roman" w:cs="Times New Roman"/>
          <w:color w:val="auto"/>
          <w:kern w:val="2"/>
          <w:sz w:val="28"/>
          <w:szCs w:val="28"/>
          <w:highlight w:val="none"/>
        </w:rPr>
        <w:t>）、无组织废气（厂界颗粒物</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氨、臭气浓度、硫化氢、非甲烷总烃）；噪声（厂界四周）；</w:t>
      </w:r>
      <w:r>
        <w:rPr>
          <w:rFonts w:hint="default" w:ascii="Times New Roman" w:hAnsi="Times New Roman" w:cs="Times New Roman"/>
          <w:color w:val="auto"/>
          <w:kern w:val="2"/>
          <w:sz w:val="28"/>
          <w:szCs w:val="28"/>
          <w:highlight w:val="none"/>
          <w:lang w:val="zh-CN"/>
        </w:rPr>
        <w:t>废水</w:t>
      </w:r>
      <w:r>
        <w:rPr>
          <w:rFonts w:hint="default" w:ascii="Times New Roman" w:hAnsi="Times New Roman" w:cs="Times New Roman"/>
          <w:color w:val="auto"/>
          <w:kern w:val="2"/>
          <w:sz w:val="28"/>
          <w:szCs w:val="28"/>
          <w:highlight w:val="none"/>
        </w:rPr>
        <w:t>（pH值、化学需氧量、氨氮、五日生化需氧量、悬浮物、总氮、总磷</w:t>
      </w:r>
      <w:r>
        <w:rPr>
          <w:rFonts w:hint="eastAsia"/>
          <w:sz w:val="28"/>
          <w:szCs w:val="22"/>
          <w:lang w:eastAsia="zh-CN"/>
        </w:rPr>
        <w:t>、</w:t>
      </w:r>
      <w:r>
        <w:rPr>
          <w:rFonts w:hint="eastAsia"/>
          <w:sz w:val="28"/>
          <w:szCs w:val="22"/>
          <w:lang w:val="en-US" w:eastAsia="zh-CN"/>
        </w:rPr>
        <w:t>流量</w:t>
      </w:r>
      <w:r>
        <w:rPr>
          <w:rFonts w:hint="default" w:ascii="Times New Roman" w:hAnsi="Times New Roman" w:cs="Times New Roman"/>
          <w:color w:val="auto"/>
          <w:kern w:val="2"/>
          <w:sz w:val="28"/>
          <w:szCs w:val="28"/>
          <w:highlight w:val="none"/>
        </w:rPr>
        <w:t>），因宁夏北国检测服务有限公司无废水中急性毒性（HgCL2）、总有机碳资质，该公司将以上两项委托具有相关资质第三方检测机构进行监测。</w:t>
      </w:r>
      <w:r>
        <w:rPr>
          <w:rFonts w:hint="default" w:ascii="Times New Roman" w:hAnsi="Times New Roman" w:cs="Times New Roman"/>
          <w:color w:val="auto"/>
          <w:kern w:val="2"/>
          <w:sz w:val="28"/>
          <w:szCs w:val="28"/>
          <w:highlight w:val="none"/>
          <w:lang w:val="zh-CN"/>
        </w:rPr>
        <w:t>按照相应频次定期进行检测</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附检测报告</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zh-CN"/>
        </w:rPr>
        <w:t>。另，公司购买水质检测仪一台</w:t>
      </w:r>
      <w:r>
        <w:rPr>
          <w:rFonts w:hint="default" w:ascii="Times New Roman" w:hAnsi="Times New Roman" w:cs="Times New Roman"/>
          <w:color w:val="auto"/>
          <w:kern w:val="2"/>
          <w:sz w:val="28"/>
          <w:szCs w:val="28"/>
          <w:highlight w:val="none"/>
        </w:rPr>
        <w:t>(生产厂家：北京连华永兴科技发展有限公司,仪器型号：5B-6C(V11))</w:t>
      </w:r>
      <w:r>
        <w:rPr>
          <w:rFonts w:hint="default" w:ascii="Times New Roman" w:hAnsi="Times New Roman" w:cs="Times New Roman"/>
          <w:color w:val="auto"/>
          <w:kern w:val="2"/>
          <w:sz w:val="28"/>
          <w:szCs w:val="28"/>
          <w:highlight w:val="none"/>
          <w:lang w:val="zh-CN"/>
        </w:rPr>
        <w:t>，用于公司日常</w:t>
      </w:r>
      <w:r>
        <w:rPr>
          <w:rFonts w:hint="default" w:ascii="Times New Roman" w:hAnsi="Times New Roman" w:cs="Times New Roman"/>
          <w:color w:val="auto"/>
          <w:kern w:val="2"/>
          <w:sz w:val="28"/>
          <w:szCs w:val="28"/>
          <w:highlight w:val="none"/>
        </w:rPr>
        <w:t>的水质检测。</w:t>
      </w:r>
    </w:p>
    <w:bookmarkEnd w:id="4"/>
    <w:bookmarkEnd w:id="5"/>
    <w:p>
      <w:pPr>
        <w:pStyle w:val="15"/>
        <w:spacing w:line="500" w:lineRule="exact"/>
        <w:ind w:firstLine="0" w:firstLineChars="0"/>
        <w:jc w:val="left"/>
        <w:outlineLvl w:val="0"/>
        <w:rPr>
          <w:rFonts w:hint="default" w:ascii="Times New Roman" w:hAnsi="Times New Roman" w:cs="Times New Roman"/>
          <w:b/>
          <w:color w:val="auto"/>
          <w:kern w:val="2"/>
          <w:sz w:val="28"/>
          <w:szCs w:val="28"/>
          <w:highlight w:val="none"/>
        </w:rPr>
      </w:pPr>
      <w:bookmarkStart w:id="16" w:name="_Toc26689"/>
      <w:bookmarkStart w:id="17" w:name="_Toc22154"/>
      <w:bookmarkStart w:id="18" w:name="_Toc26784"/>
      <w:bookmarkStart w:id="19" w:name="_Toc20472"/>
      <w:bookmarkStart w:id="20" w:name="_Toc25882"/>
      <w:r>
        <w:rPr>
          <w:rFonts w:hint="default" w:ascii="Times New Roman" w:hAnsi="Times New Roman" w:cs="Times New Roman"/>
          <w:b/>
          <w:color w:val="auto"/>
          <w:kern w:val="2"/>
          <w:sz w:val="28"/>
          <w:szCs w:val="28"/>
          <w:highlight w:val="none"/>
        </w:rPr>
        <w:t>五、编制依据</w:t>
      </w:r>
      <w:bookmarkEnd w:id="16"/>
      <w:bookmarkEnd w:id="17"/>
      <w:bookmarkEnd w:id="18"/>
      <w:bookmarkEnd w:id="19"/>
    </w:p>
    <w:p>
      <w:pPr>
        <w:pStyle w:val="15"/>
        <w:spacing w:line="500" w:lineRule="exact"/>
        <w:ind w:firstLine="0" w:firstLineChars="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5.1《国家重点监控企业自行监测及信息公开办法（试行）》（环发[2013]81号）</w:t>
      </w:r>
      <w:r>
        <w:rPr>
          <w:rFonts w:hint="default" w:ascii="Times New Roman" w:hAnsi="Times New Roman" w:cs="Times New Roman"/>
          <w:color w:val="auto"/>
          <w:kern w:val="2"/>
          <w:sz w:val="28"/>
          <w:szCs w:val="28"/>
          <w:highlight w:val="none"/>
          <w:lang w:eastAsia="zh-CN"/>
        </w:rPr>
        <w:t>；</w:t>
      </w:r>
    </w:p>
    <w:p>
      <w:pPr>
        <w:pStyle w:val="15"/>
        <w:spacing w:line="500" w:lineRule="exact"/>
        <w:ind w:firstLine="0" w:firstLineChars="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5.2《排污许可管理条例》（国务院令第736号）</w:t>
      </w:r>
      <w:r>
        <w:rPr>
          <w:rFonts w:hint="default" w:ascii="Times New Roman" w:hAnsi="Times New Roman" w:cs="Times New Roman"/>
          <w:color w:val="auto"/>
          <w:kern w:val="2"/>
          <w:sz w:val="28"/>
          <w:szCs w:val="28"/>
          <w:highlight w:val="none"/>
          <w:lang w:eastAsia="zh-CN"/>
        </w:rPr>
        <w:t>；</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5.3《排污单位自行监测技术指南 总则》（HJ819-2017）；</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5.4</w:t>
      </w:r>
      <w:r>
        <w:rPr>
          <w:rFonts w:hint="default" w:ascii="Times New Roman" w:hAnsi="Times New Roman" w:cs="Times New Roman"/>
          <w:color w:val="auto"/>
          <w:sz w:val="28"/>
          <w:szCs w:val="28"/>
          <w:highlight w:val="none"/>
        </w:rPr>
        <w:t>《排污单位自行监测技术指南 火力发电及锅炉》（HJ820-2017）；</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5.5《恶臭污染物排放标准》（GB14554—93）；</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5.6《大气污染物综合排放标准》（GB16297—1996）；</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5.7</w:t>
      </w:r>
      <w:r>
        <w:rPr>
          <w:rFonts w:hint="default" w:ascii="Times New Roman" w:hAnsi="Times New Roman" w:cs="Times New Roman"/>
          <w:color w:val="auto"/>
          <w:kern w:val="2"/>
          <w:sz w:val="28"/>
          <w:szCs w:val="28"/>
          <w:highlight w:val="none"/>
          <w:lang w:val="zh-CN"/>
        </w:rPr>
        <w:t>《工业企业厂界环境噪声排放标准》（</w:t>
      </w:r>
      <w:r>
        <w:rPr>
          <w:rFonts w:hint="default" w:ascii="Times New Roman" w:hAnsi="Times New Roman" w:cs="Times New Roman"/>
          <w:color w:val="auto"/>
          <w:kern w:val="2"/>
          <w:sz w:val="28"/>
          <w:szCs w:val="28"/>
          <w:highlight w:val="none"/>
        </w:rPr>
        <w:t>GB12348-2008</w:t>
      </w:r>
      <w:r>
        <w:rPr>
          <w:rFonts w:hint="default" w:ascii="Times New Roman" w:hAnsi="Times New Roman" w:cs="Times New Roman"/>
          <w:color w:val="auto"/>
          <w:kern w:val="2"/>
          <w:sz w:val="28"/>
          <w:szCs w:val="28"/>
          <w:highlight w:val="none"/>
          <w:lang w:val="zh-CN"/>
        </w:rPr>
        <w:t>）</w:t>
      </w:r>
      <w:r>
        <w:rPr>
          <w:rFonts w:hint="default" w:ascii="Times New Roman" w:hAnsi="Times New Roman" w:cs="Times New Roman"/>
          <w:color w:val="auto"/>
          <w:kern w:val="2"/>
          <w:sz w:val="28"/>
          <w:szCs w:val="28"/>
          <w:highlight w:val="none"/>
        </w:rPr>
        <w:t>；</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5.8《固定源废气监测技术规范》（HJ/T397-2007）；</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5.9《固定污染源监测质量保证与质量控制技术规范（HJ/T373-2007）；</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5.10《大气污染物无组织排放监测技术导则》（HJ/T55-2000）；</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5.11《污水监测技术规范》（HJ 91.1-2019）；</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5.12《环境监测质量管理技术导则》（HJ630-2011)；</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5.13《环境水质监测质量保证手册（第二版）》；</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5.14《排污许可证申请与核发技术规范 制药工业-化学</w:t>
      </w:r>
      <w:r>
        <w:rPr>
          <w:rFonts w:hint="default" w:ascii="Times New Roman" w:hAnsi="Times New Roman" w:cs="Times New Roman"/>
          <w:color w:val="auto"/>
          <w:kern w:val="2"/>
          <w:sz w:val="28"/>
          <w:szCs w:val="28"/>
          <w:highlight w:val="none"/>
          <w:lang w:val="en-US" w:eastAsia="zh-CN"/>
        </w:rPr>
        <w:t>药</w:t>
      </w:r>
      <w:r>
        <w:rPr>
          <w:rFonts w:hint="default" w:ascii="Times New Roman" w:hAnsi="Times New Roman" w:cs="Times New Roman"/>
          <w:color w:val="auto"/>
          <w:kern w:val="2"/>
          <w:sz w:val="28"/>
          <w:szCs w:val="28"/>
          <w:highlight w:val="none"/>
        </w:rPr>
        <w:t>品制剂制造》（HJ1063-2019）；</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5.15《化学合成类制药工业水污染物排放标准》（GB 21904-2008）；</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5.16</w:t>
      </w:r>
      <w:r>
        <w:rPr>
          <w:rFonts w:hint="default" w:ascii="Times New Roman" w:hAnsi="Times New Roman" w:cs="Times New Roman"/>
          <w:color w:val="auto"/>
          <w:sz w:val="28"/>
          <w:szCs w:val="28"/>
          <w:highlight w:val="none"/>
        </w:rPr>
        <w:t>《控制污染物排放许可制实施方案》</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国务院办公厅 国办发[2016]81号</w:t>
      </w:r>
      <w:r>
        <w:rPr>
          <w:rFonts w:hint="default" w:ascii="Times New Roman" w:hAnsi="Times New Roman" w:cs="Times New Roman"/>
          <w:color w:val="auto"/>
          <w:sz w:val="28"/>
          <w:szCs w:val="28"/>
          <w:highlight w:val="none"/>
          <w:lang w:eastAsia="zh-CN"/>
        </w:rPr>
        <w:t>）；</w:t>
      </w:r>
    </w:p>
    <w:p>
      <w:pPr>
        <w:pStyle w:val="15"/>
        <w:spacing w:line="500" w:lineRule="exact"/>
        <w:ind w:firstLine="0" w:firstLineChars="0"/>
        <w:jc w:val="left"/>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kern w:val="2"/>
          <w:sz w:val="28"/>
          <w:szCs w:val="28"/>
          <w:highlight w:val="none"/>
        </w:rPr>
        <w:t>5.17</w:t>
      </w:r>
      <w:r>
        <w:rPr>
          <w:rFonts w:hint="eastAsia" w:ascii="Times New Roman" w:hAnsi="Times New Roman" w:eastAsia="宋体" w:cs="Times New Roman"/>
          <w:color w:val="auto"/>
          <w:kern w:val="2"/>
          <w:sz w:val="28"/>
          <w:szCs w:val="28"/>
          <w:highlight w:val="none"/>
          <w:lang w:val="en-US" w:eastAsia="zh-CN"/>
        </w:rPr>
        <w:t>《</w:t>
      </w:r>
      <w:r>
        <w:rPr>
          <w:rFonts w:hint="default" w:ascii="Times New Roman" w:hAnsi="Times New Roman" w:eastAsia="宋体" w:cs="Times New Roman"/>
          <w:color w:val="auto"/>
          <w:kern w:val="2"/>
          <w:sz w:val="28"/>
          <w:szCs w:val="28"/>
          <w:highlight w:val="none"/>
          <w:lang w:val="en-US" w:eastAsia="zh-CN"/>
        </w:rPr>
        <w:t xml:space="preserve">排污单位自行监测技术指南 </w:t>
      </w:r>
      <w:r>
        <w:rPr>
          <w:rFonts w:hint="eastAsia" w:ascii="Times New Roman" w:hAnsi="Times New Roman" w:eastAsia="宋体" w:cs="Times New Roman"/>
          <w:color w:val="auto"/>
          <w:kern w:val="2"/>
          <w:sz w:val="28"/>
          <w:szCs w:val="28"/>
          <w:highlight w:val="none"/>
          <w:lang w:val="en-US" w:eastAsia="zh-CN"/>
        </w:rPr>
        <w:t>中药、生物药品制品、化学药品制剂制造业》（HJ1256-2022）</w:t>
      </w:r>
    </w:p>
    <w:p>
      <w:pPr>
        <w:pStyle w:val="15"/>
        <w:spacing w:line="500" w:lineRule="exact"/>
        <w:ind w:firstLine="0" w:firstLineChars="0"/>
        <w:jc w:val="left"/>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5.18</w:t>
      </w:r>
      <w:r>
        <w:rPr>
          <w:rFonts w:hint="default" w:ascii="Times New Roman" w:hAnsi="Times New Roman" w:cs="Times New Roman"/>
          <w:color w:val="auto"/>
          <w:sz w:val="28"/>
          <w:szCs w:val="28"/>
          <w:highlight w:val="none"/>
        </w:rPr>
        <w:t>《排污许可管理办法》（试行）</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环境保护部 第48号令</w:t>
      </w:r>
      <w:r>
        <w:rPr>
          <w:rFonts w:hint="default" w:ascii="Times New Roman" w:hAnsi="Times New Roman" w:cs="Times New Roman"/>
          <w:color w:val="auto"/>
          <w:sz w:val="28"/>
          <w:szCs w:val="28"/>
          <w:highlight w:val="none"/>
          <w:lang w:eastAsia="zh-CN"/>
        </w:rPr>
        <w:t>）；</w:t>
      </w:r>
    </w:p>
    <w:p>
      <w:pPr>
        <w:pStyle w:val="15"/>
        <w:spacing w:line="500" w:lineRule="exact"/>
        <w:ind w:firstLine="0" w:firstLineChars="0"/>
        <w:jc w:val="left"/>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val="en-US" w:eastAsia="zh-CN"/>
        </w:rPr>
        <w:t>5.19</w:t>
      </w:r>
      <w:r>
        <w:rPr>
          <w:rFonts w:hint="default" w:ascii="Times New Roman" w:hAnsi="Times New Roman" w:cs="Times New Roman"/>
          <w:color w:val="auto"/>
          <w:kern w:val="2"/>
          <w:sz w:val="28"/>
          <w:szCs w:val="28"/>
          <w:highlight w:val="none"/>
        </w:rPr>
        <w:t>其他相关国家污染物排放标准，监测技术规范、监测方法标准</w:t>
      </w:r>
      <w:r>
        <w:rPr>
          <w:rFonts w:hint="default" w:ascii="Times New Roman" w:hAnsi="Times New Roman" w:cs="Times New Roman"/>
          <w:color w:val="auto"/>
          <w:kern w:val="2"/>
          <w:sz w:val="28"/>
          <w:szCs w:val="28"/>
          <w:highlight w:val="none"/>
          <w:lang w:eastAsia="zh-CN"/>
        </w:rPr>
        <w:t>；</w:t>
      </w:r>
    </w:p>
    <w:p>
      <w:pPr>
        <w:pStyle w:val="15"/>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lang w:val="en-US" w:eastAsia="zh-CN"/>
        </w:rPr>
        <w:t>5.20《制药工业大气污染物综合排放标准》（GB 37823-2019）</w:t>
      </w:r>
      <w:r>
        <w:rPr>
          <w:rFonts w:hint="default" w:ascii="Times New Roman" w:hAnsi="Times New Roman" w:cs="Times New Roman"/>
          <w:color w:val="auto"/>
          <w:kern w:val="2"/>
          <w:sz w:val="28"/>
          <w:szCs w:val="28"/>
          <w:highlight w:val="none"/>
        </w:rPr>
        <w:t>。</w:t>
      </w:r>
    </w:p>
    <w:bookmarkEnd w:id="20"/>
    <w:p>
      <w:pPr>
        <w:pStyle w:val="2"/>
        <w:rPr>
          <w:rFonts w:hint="default" w:ascii="Times New Roman" w:hAnsi="Times New Roman" w:cs="Times New Roman"/>
          <w:b/>
          <w:color w:val="auto"/>
          <w:highlight w:val="none"/>
        </w:rPr>
      </w:pPr>
      <w:bookmarkStart w:id="21" w:name="_Toc1451"/>
      <w:bookmarkStart w:id="22" w:name="_Toc14166"/>
      <w:bookmarkStart w:id="23" w:name="_Toc14058"/>
      <w:r>
        <w:rPr>
          <w:rFonts w:hint="default" w:ascii="Times New Roman" w:hAnsi="Times New Roman" w:cs="Times New Roman"/>
          <w:b/>
          <w:color w:val="auto"/>
          <w:kern w:val="2"/>
          <w:sz w:val="28"/>
          <w:szCs w:val="28"/>
          <w:highlight w:val="none"/>
          <w:lang w:val="en-US" w:eastAsia="zh-CN"/>
        </w:rPr>
        <w:t>六</w:t>
      </w:r>
      <w:r>
        <w:rPr>
          <w:rFonts w:hint="default" w:ascii="Times New Roman" w:hAnsi="Times New Roman" w:cs="Times New Roman"/>
          <w:b/>
          <w:color w:val="auto"/>
          <w:kern w:val="2"/>
          <w:sz w:val="28"/>
          <w:szCs w:val="28"/>
          <w:highlight w:val="none"/>
          <w:lang w:val="en-US"/>
        </w:rPr>
        <w:t>、废气检测内容</w:t>
      </w:r>
    </w:p>
    <w:p>
      <w:pPr>
        <w:spacing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zh-CN"/>
        </w:rPr>
        <w:t>废气检测点位、检测因子及检测频次、</w:t>
      </w:r>
      <w:r>
        <w:rPr>
          <w:rFonts w:hint="default" w:ascii="Times New Roman" w:hAnsi="Times New Roman" w:cs="Times New Roman"/>
          <w:color w:val="auto"/>
          <w:sz w:val="28"/>
          <w:szCs w:val="28"/>
          <w:highlight w:val="none"/>
        </w:rPr>
        <w:t>执行标准、检测分析方法及主要仪器设备见表1至表3。</w:t>
      </w:r>
    </w:p>
    <w:p>
      <w:pPr>
        <w:spacing w:line="360" w:lineRule="exact"/>
        <w:jc w:val="center"/>
        <w:rPr>
          <w:rFonts w:hint="default" w:ascii="Times New Roman" w:hAnsi="Times New Roman" w:eastAsia="仿宋" w:cs="Times New Roman"/>
          <w:b/>
          <w:bCs/>
          <w:color w:val="auto"/>
          <w:sz w:val="24"/>
          <w:highlight w:val="none"/>
        </w:rPr>
      </w:pPr>
      <w:r>
        <w:rPr>
          <w:rFonts w:hint="default" w:ascii="Times New Roman" w:hAnsi="Times New Roman" w:cs="Times New Roman"/>
          <w:b/>
          <w:bCs/>
          <w:color w:val="auto"/>
          <w:sz w:val="24"/>
          <w:highlight w:val="none"/>
          <w:lang w:val="zh-CN"/>
        </w:rPr>
        <w:t>表1</w:t>
      </w:r>
      <w:r>
        <w:rPr>
          <w:rFonts w:hint="default" w:ascii="Times New Roman" w:hAnsi="Times New Roman" w:cs="Times New Roman"/>
          <w:b/>
          <w:bCs/>
          <w:color w:val="auto"/>
          <w:sz w:val="24"/>
          <w:highlight w:val="none"/>
        </w:rPr>
        <w:t xml:space="preserve">  废气检测</w:t>
      </w:r>
      <w:r>
        <w:rPr>
          <w:rFonts w:hint="default" w:ascii="Times New Roman" w:hAnsi="Times New Roman" w:cs="Times New Roman"/>
          <w:b/>
          <w:bCs/>
          <w:color w:val="auto"/>
          <w:sz w:val="24"/>
          <w:highlight w:val="none"/>
          <w:lang w:val="zh-CN"/>
        </w:rPr>
        <w:t>废气检测点位、检测因子及检测频</w:t>
      </w:r>
      <w:r>
        <w:rPr>
          <w:rFonts w:hint="default" w:ascii="Times New Roman" w:hAnsi="Times New Roman" w:cs="Times New Roman"/>
          <w:b/>
          <w:bCs/>
          <w:color w:val="auto"/>
          <w:sz w:val="24"/>
          <w:highlight w:val="none"/>
        </w:rPr>
        <w:t>一览表</w:t>
      </w:r>
    </w:p>
    <w:tbl>
      <w:tblPr>
        <w:tblStyle w:val="13"/>
        <w:tblW w:w="51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388"/>
        <w:gridCol w:w="3131"/>
        <w:gridCol w:w="1313"/>
        <w:gridCol w:w="2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38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313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w:t>
            </w: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检测指标</w:t>
            </w:r>
          </w:p>
        </w:tc>
        <w:tc>
          <w:tcPr>
            <w:tcW w:w="232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p>
        </w:tc>
        <w:tc>
          <w:tcPr>
            <w:tcW w:w="1388"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无组织废气</w:t>
            </w:r>
          </w:p>
        </w:tc>
        <w:tc>
          <w:tcPr>
            <w:tcW w:w="313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当日风向在厂界上风向设1个参照点，下风向设3个监控点</w:t>
            </w: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23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4次/天，检测1天，1次/半年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szCs w:val="21"/>
                <w:highlight w:val="none"/>
              </w:rPr>
              <w:t>根据检测当日风向在厂界下风向设</w:t>
            </w:r>
            <w:r>
              <w:rPr>
                <w:rFonts w:hint="eastAsia"/>
                <w:szCs w:val="21"/>
                <w:highlight w:val="none"/>
              </w:rPr>
              <w:t>3</w:t>
            </w:r>
            <w:r>
              <w:rPr>
                <w:szCs w:val="21"/>
                <w:highlight w:val="none"/>
              </w:rPr>
              <w:t>个监控点</w:t>
            </w: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臭气浓度</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eastAsia="zh-CN"/>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氨</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4</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5</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388"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有组织废气</w:t>
            </w:r>
          </w:p>
        </w:tc>
        <w:tc>
          <w:tcPr>
            <w:tcW w:w="31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研发中心排气筒</w:t>
            </w: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氨（氨气）</w:t>
            </w:r>
          </w:p>
        </w:tc>
        <w:tc>
          <w:tcPr>
            <w:tcW w:w="23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氯化氢</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苯</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苯系物（</w:t>
            </w:r>
            <w:r>
              <w:rPr>
                <w:rFonts w:hint="default" w:ascii="Times New Roman" w:hAnsi="Times New Roman" w:cs="Times New Roman"/>
                <w:color w:val="auto"/>
                <w:szCs w:val="21"/>
                <w:highlight w:val="none"/>
                <w:lang w:eastAsia="zh-CN"/>
              </w:rPr>
              <w:t>甲苯、二甲苯</w:t>
            </w:r>
            <w:r>
              <w:rPr>
                <w:rFonts w:hint="default" w:ascii="Times New Roman" w:hAnsi="Times New Roman" w:cs="Times New Roman"/>
                <w:color w:val="auto"/>
                <w:szCs w:val="21"/>
                <w:highlight w:val="none"/>
                <w:lang w:val="en-US" w:eastAsia="zh-CN"/>
              </w:rPr>
              <w:t>）</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甲醇</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甲醛</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硫酸雾</w:t>
            </w:r>
          </w:p>
        </w:tc>
        <w:tc>
          <w:tcPr>
            <w:tcW w:w="2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非甲烷总烃</w:t>
            </w:r>
          </w:p>
        </w:tc>
        <w:tc>
          <w:tcPr>
            <w:tcW w:w="23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138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p>
        </w:tc>
        <w:tc>
          <w:tcPr>
            <w:tcW w:w="313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制剂废气排放口</w:t>
            </w:r>
          </w:p>
        </w:tc>
        <w:tc>
          <w:tcPr>
            <w:tcW w:w="13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颗粒物</w:t>
            </w:r>
          </w:p>
        </w:tc>
        <w:tc>
          <w:tcPr>
            <w:tcW w:w="23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3次/天，检测1天，1次/半年</w:t>
            </w:r>
          </w:p>
        </w:tc>
      </w:tr>
    </w:tbl>
    <w:p>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表2</w:t>
      </w:r>
      <w:r>
        <w:rPr>
          <w:rFonts w:hint="default" w:ascii="Times New Roman" w:hAnsi="Times New Roman" w:cs="Times New Roman"/>
          <w:b/>
          <w:bCs/>
          <w:color w:val="auto"/>
          <w:sz w:val="24"/>
          <w:highlight w:val="none"/>
        </w:rPr>
        <w:t xml:space="preserve">  </w:t>
      </w:r>
      <w:r>
        <w:rPr>
          <w:rFonts w:hint="default" w:ascii="Times New Roman" w:hAnsi="Times New Roman" w:cs="Times New Roman"/>
          <w:b/>
          <w:bCs/>
          <w:color w:val="auto"/>
          <w:sz w:val="24"/>
          <w:highlight w:val="none"/>
          <w:lang w:val="zh-CN"/>
        </w:rPr>
        <w:t>检测因子排放限值及执行标准一览表</w:t>
      </w:r>
    </w:p>
    <w:tbl>
      <w:tblPr>
        <w:tblStyle w:val="13"/>
        <w:tblW w:w="525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444"/>
        <w:gridCol w:w="1237"/>
        <w:gridCol w:w="1500"/>
        <w:gridCol w:w="34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监测指标</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标准限值</w:t>
            </w:r>
          </w:p>
        </w:tc>
        <w:tc>
          <w:tcPr>
            <w:tcW w:w="34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无组织废气</w:t>
            </w: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厂界四周</w:t>
            </w: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0.06mg/m</w:t>
            </w:r>
            <w:r>
              <w:rPr>
                <w:rFonts w:hint="default" w:ascii="Times New Roman" w:hAnsi="Times New Roman" w:cs="Times New Roman"/>
                <w:color w:val="auto"/>
                <w:szCs w:val="21"/>
                <w:highlight w:val="none"/>
                <w:vertAlign w:val="superscript"/>
              </w:rPr>
              <w:t>3</w:t>
            </w:r>
          </w:p>
        </w:tc>
        <w:tc>
          <w:tcPr>
            <w:tcW w:w="34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《恶臭污染物排放标准》（GB14554</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臭气浓度</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20（无量纲）</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 mg/m</w:t>
            </w:r>
            <w:r>
              <w:rPr>
                <w:rFonts w:hint="default" w:ascii="Times New Roman" w:hAnsi="Times New Roman" w:cs="Times New Roman"/>
                <w:color w:val="auto"/>
                <w:szCs w:val="21"/>
                <w:highlight w:val="none"/>
                <w:vertAlign w:val="superscript"/>
              </w:rPr>
              <w:t>3</w:t>
            </w:r>
          </w:p>
        </w:tc>
        <w:tc>
          <w:tcPr>
            <w:tcW w:w="34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《大气污染物综合排放标准》（GB16297</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1996）</w:t>
            </w:r>
            <w:r>
              <w:rPr>
                <w:rFonts w:hint="default" w:ascii="Times New Roman" w:hAnsi="Times New Roman" w:cs="Times New Roman"/>
                <w:lang w:val="en-US" w:eastAsia="zh-CN"/>
              </w:rPr>
              <w:t>表2新污染源大气污染物排放限值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颗粒物</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 xml:space="preserve"> 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有组织废气</w:t>
            </w: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氨（氨气）</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研发中心排气筒</w:t>
            </w: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cs="Times New Roman"/>
                <w:lang w:eastAsia="zh-CN"/>
              </w:rPr>
              <w:t>《制药工业大气污染物</w:t>
            </w:r>
            <w:r>
              <w:rPr>
                <w:rFonts w:hint="default" w:ascii="Times New Roman" w:hAnsi="Times New Roman" w:eastAsia="宋体" w:cs="Times New Roman"/>
                <w:lang w:eastAsia="zh-CN"/>
              </w:rPr>
              <w:t>排放标准》（</w:t>
            </w:r>
            <w:r>
              <w:rPr>
                <w:rFonts w:hint="default" w:ascii="Times New Roman" w:hAnsi="Times New Roman" w:eastAsia="宋体" w:cs="Times New Roman"/>
                <w:lang w:val="en-US" w:eastAsia="zh-CN"/>
              </w:rPr>
              <w:t>GB37823-2019</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等线" w:cs="Times New Roman"/>
                <w:lang w:val="en-US" w:eastAsia="zh-CN"/>
              </w:rPr>
            </w:pPr>
            <w:r>
              <w:rPr>
                <w:rFonts w:hint="default" w:ascii="Times New Roman" w:hAnsi="Times New Roman" w:eastAsia="宋体" w:cs="Times New Roman"/>
                <w:lang w:val="en-US" w:eastAsia="zh-CN"/>
              </w:rPr>
              <w:t>表2大气污染物特别排放限值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氯化氢</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苯</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苯系物（甲苯、二甲苯）</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40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甲醛</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非甲烷总烃</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甲醇</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3469"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《大气污染物综合排放标准》（GB16297—1996）</w:t>
            </w:r>
            <w:r>
              <w:rPr>
                <w:rFonts w:hint="default" w:ascii="Times New Roman" w:hAnsi="Times New Roman" w:cs="Times New Roman"/>
                <w:lang w:val="en-US" w:eastAsia="zh-CN"/>
              </w:rPr>
              <w:t>表2新污染源大气污染物排放限值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4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速率5.1</w:t>
            </w:r>
            <w:r>
              <w:rPr>
                <w:rFonts w:hint="default" w:ascii="Times New Roman" w:hAnsi="Times New Roman" w:cs="Times New Roman"/>
                <w:color w:val="auto"/>
                <w:szCs w:val="21"/>
                <w:highlight w:val="none"/>
                <w:vertAlign w:val="baseline"/>
                <w:lang w:val="en-US" w:eastAsia="zh-CN"/>
              </w:rPr>
              <w:t>kg/h</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硫酸雾</w:t>
            </w: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vertAlign w:val="superscript"/>
                <w:lang w:val="en-US" w:eastAsia="zh-CN"/>
              </w:rPr>
              <w:t xml:space="preserve"> </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等线" w:cs="Times New Roman"/>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4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vertAlign w:val="baseline"/>
                <w:lang w:val="en-US" w:eastAsia="zh-CN"/>
              </w:rPr>
              <w:t>速率1.5kg/h</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颗粒物</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制剂废气排放口</w:t>
            </w: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120mg/m</w:t>
            </w:r>
            <w:r>
              <w:rPr>
                <w:rFonts w:hint="default" w:ascii="Times New Roman" w:hAnsi="Times New Roman" w:cs="Times New Roman"/>
                <w:color w:val="auto"/>
                <w:szCs w:val="21"/>
                <w:highlight w:val="none"/>
                <w:vertAlign w:val="superscript"/>
              </w:rPr>
              <w:t>3</w:t>
            </w:r>
          </w:p>
        </w:tc>
        <w:tc>
          <w:tcPr>
            <w:tcW w:w="3469"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13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4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速率3.5kg/h</w:t>
            </w:r>
          </w:p>
        </w:tc>
        <w:tc>
          <w:tcPr>
            <w:tcW w:w="34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p>
        </w:tc>
      </w:tr>
    </w:tbl>
    <w:p>
      <w:pPr>
        <w:spacing w:line="500" w:lineRule="exact"/>
        <w:jc w:val="center"/>
        <w:rPr>
          <w:rFonts w:hint="eastAsia"/>
          <w:b/>
          <w:bCs/>
          <w:color w:val="auto"/>
          <w:sz w:val="24"/>
          <w:highlight w:val="none"/>
          <w:lang w:val="zh-CN"/>
        </w:rPr>
      </w:pPr>
      <w:bookmarkStart w:id="24" w:name="_Toc21626"/>
      <w:r>
        <w:rPr>
          <w:rFonts w:hint="eastAsia"/>
          <w:b/>
          <w:bCs/>
          <w:color w:val="auto"/>
          <w:sz w:val="24"/>
          <w:highlight w:val="none"/>
          <w:lang w:val="zh-CN"/>
        </w:rPr>
        <w:t>表3</w:t>
      </w:r>
      <w:r>
        <w:rPr>
          <w:rFonts w:hint="eastAsia"/>
          <w:b/>
          <w:bCs/>
          <w:color w:val="auto"/>
          <w:sz w:val="24"/>
          <w:highlight w:val="none"/>
        </w:rPr>
        <w:t xml:space="preserve">  </w:t>
      </w:r>
      <w:r>
        <w:rPr>
          <w:rFonts w:hint="eastAsia"/>
          <w:b/>
          <w:bCs/>
          <w:color w:val="auto"/>
          <w:sz w:val="24"/>
          <w:highlight w:val="none"/>
          <w:lang w:val="zh-CN"/>
        </w:rPr>
        <w:t>检测因子分析方法及主要检测仪器一览表</w:t>
      </w:r>
    </w:p>
    <w:tbl>
      <w:tblPr>
        <w:tblStyle w:val="13"/>
        <w:tblW w:w="52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106"/>
        <w:gridCol w:w="2982"/>
        <w:gridCol w:w="1106"/>
        <w:gridCol w:w="24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检测类别</w:t>
            </w:r>
          </w:p>
        </w:tc>
        <w:tc>
          <w:tcPr>
            <w:tcW w:w="1106" w:type="dxa"/>
            <w:noWrap w:val="0"/>
            <w:vAlign w:val="center"/>
          </w:tcPr>
          <w:p>
            <w:pPr>
              <w:jc w:val="center"/>
              <w:rPr>
                <w:rFonts w:hint="eastAsia"/>
                <w:b/>
                <w:bCs/>
                <w:color w:val="auto"/>
                <w:szCs w:val="21"/>
                <w:highlight w:val="none"/>
              </w:rPr>
            </w:pPr>
            <w:r>
              <w:rPr>
                <w:rFonts w:hint="eastAsia"/>
                <w:b/>
                <w:bCs/>
                <w:color w:val="auto"/>
                <w:szCs w:val="21"/>
                <w:highlight w:val="none"/>
              </w:rPr>
              <w:t>检测因子</w:t>
            </w:r>
          </w:p>
        </w:tc>
        <w:tc>
          <w:tcPr>
            <w:tcW w:w="2982" w:type="dxa"/>
            <w:noWrap w:val="0"/>
            <w:vAlign w:val="center"/>
          </w:tcPr>
          <w:p>
            <w:pPr>
              <w:jc w:val="center"/>
              <w:rPr>
                <w:b/>
                <w:bCs/>
                <w:color w:val="auto"/>
                <w:szCs w:val="21"/>
                <w:highlight w:val="none"/>
              </w:rPr>
            </w:pPr>
            <w:r>
              <w:rPr>
                <w:b/>
                <w:bCs/>
                <w:color w:val="auto"/>
                <w:szCs w:val="21"/>
                <w:highlight w:val="none"/>
              </w:rPr>
              <w:t>分析方法</w:t>
            </w:r>
          </w:p>
        </w:tc>
        <w:tc>
          <w:tcPr>
            <w:tcW w:w="1106" w:type="dxa"/>
            <w:noWrap w:val="0"/>
            <w:vAlign w:val="center"/>
          </w:tcPr>
          <w:p>
            <w:pPr>
              <w:jc w:val="center"/>
              <w:rPr>
                <w:b/>
                <w:bCs/>
                <w:color w:val="auto"/>
                <w:szCs w:val="21"/>
                <w:highlight w:val="none"/>
              </w:rPr>
            </w:pPr>
            <w:r>
              <w:rPr>
                <w:b/>
                <w:bCs/>
                <w:color w:val="auto"/>
                <w:szCs w:val="21"/>
                <w:highlight w:val="none"/>
              </w:rPr>
              <w:t>检出限（mg/m</w:t>
            </w:r>
            <w:r>
              <w:rPr>
                <w:b/>
                <w:bCs/>
                <w:color w:val="auto"/>
                <w:szCs w:val="21"/>
                <w:highlight w:val="none"/>
                <w:vertAlign w:val="superscript"/>
              </w:rPr>
              <w:t>3</w:t>
            </w:r>
            <w:r>
              <w:rPr>
                <w:b/>
                <w:bCs/>
                <w:color w:val="auto"/>
                <w:szCs w:val="21"/>
                <w:highlight w:val="none"/>
              </w:rPr>
              <w:t>）</w:t>
            </w:r>
          </w:p>
        </w:tc>
        <w:tc>
          <w:tcPr>
            <w:tcW w:w="2446" w:type="dxa"/>
            <w:noWrap w:val="0"/>
            <w:vAlign w:val="center"/>
          </w:tcPr>
          <w:p>
            <w:pPr>
              <w:jc w:val="center"/>
              <w:rPr>
                <w:b/>
                <w:bCs/>
                <w:color w:val="auto"/>
                <w:szCs w:val="21"/>
                <w:highlight w:val="none"/>
              </w:rPr>
            </w:pPr>
            <w:r>
              <w:rPr>
                <w:b/>
                <w:bCs/>
                <w:color w:val="auto"/>
                <w:szCs w:val="21"/>
                <w:highlight w:val="none"/>
              </w:rPr>
              <w:t>分析仪器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restart"/>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无组织废气</w:t>
            </w:r>
          </w:p>
        </w:tc>
        <w:tc>
          <w:tcPr>
            <w:tcW w:w="1106" w:type="dxa"/>
            <w:vMerge w:val="restart"/>
            <w:noWrap w:val="0"/>
            <w:vAlign w:val="center"/>
          </w:tcPr>
          <w:p>
            <w:pPr>
              <w:jc w:val="center"/>
              <w:rPr>
                <w:color w:val="auto"/>
                <w:szCs w:val="21"/>
                <w:highlight w:val="none"/>
              </w:rPr>
            </w:pPr>
            <w:r>
              <w:rPr>
                <w:color w:val="auto"/>
                <w:szCs w:val="21"/>
                <w:highlight w:val="none"/>
              </w:rPr>
              <w:t>H</w:t>
            </w:r>
            <w:r>
              <w:rPr>
                <w:color w:val="auto"/>
                <w:szCs w:val="21"/>
                <w:highlight w:val="none"/>
                <w:vertAlign w:val="subscript"/>
              </w:rPr>
              <w:t>2</w:t>
            </w:r>
            <w:r>
              <w:rPr>
                <w:color w:val="auto"/>
                <w:szCs w:val="21"/>
                <w:highlight w:val="none"/>
              </w:rPr>
              <w:t>S</w:t>
            </w:r>
          </w:p>
        </w:tc>
        <w:tc>
          <w:tcPr>
            <w:tcW w:w="2982" w:type="dxa"/>
            <w:vMerge w:val="restart"/>
            <w:noWrap w:val="0"/>
            <w:vAlign w:val="center"/>
          </w:tcPr>
          <w:p>
            <w:pPr>
              <w:jc w:val="center"/>
              <w:rPr>
                <w:color w:val="auto"/>
                <w:szCs w:val="21"/>
                <w:highlight w:val="none"/>
              </w:rPr>
            </w:pPr>
            <w:r>
              <w:rPr>
                <w:rFonts w:hint="default" w:ascii="Times New Roman" w:hAnsi="Times New Roman" w:cs="Times New Roman"/>
                <w:color w:val="auto"/>
                <w:kern w:val="0"/>
                <w:szCs w:val="21"/>
                <w:highlight w:val="none"/>
              </w:rPr>
              <w:t>亚甲基蓝分光光度法《空气和废气监测分析方法》（第四版增补版）国家环境保护总局</w:t>
            </w:r>
            <w:r>
              <w:rPr>
                <w:rFonts w:hint="default" w:ascii="Times New Roman" w:hAnsi="Times New Roman" w:cs="Times New Roman"/>
                <w:color w:val="auto"/>
                <w:highlight w:val="none"/>
              </w:rPr>
              <w:t>（2003年）</w:t>
            </w:r>
          </w:p>
        </w:tc>
        <w:tc>
          <w:tcPr>
            <w:tcW w:w="1106" w:type="dxa"/>
            <w:vMerge w:val="restart"/>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0.001</w:t>
            </w:r>
          </w:p>
          <w:p>
            <w:pPr>
              <w:jc w:val="center"/>
              <w:rPr>
                <w:color w:val="auto"/>
                <w:szCs w:val="21"/>
                <w:highlight w:val="none"/>
              </w:rPr>
            </w:pP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jc w:val="center"/>
              <w:rPr>
                <w:rFonts w:hint="eastAsia"/>
                <w:color w:val="auto"/>
                <w:szCs w:val="21"/>
                <w:highlight w:val="none"/>
                <w:lang w:eastAsia="zh-CN"/>
              </w:rPr>
            </w:pPr>
          </w:p>
        </w:tc>
        <w:tc>
          <w:tcPr>
            <w:tcW w:w="1106" w:type="dxa"/>
            <w:vMerge w:val="continue"/>
            <w:noWrap w:val="0"/>
            <w:vAlign w:val="center"/>
          </w:tcPr>
          <w:p>
            <w:pPr>
              <w:jc w:val="center"/>
              <w:rPr>
                <w:color w:val="auto"/>
                <w:szCs w:val="21"/>
                <w:highlight w:val="none"/>
              </w:rPr>
            </w:pPr>
          </w:p>
        </w:tc>
        <w:tc>
          <w:tcPr>
            <w:tcW w:w="2982" w:type="dxa"/>
            <w:vMerge w:val="continue"/>
            <w:noWrap w:val="0"/>
            <w:vAlign w:val="center"/>
          </w:tcPr>
          <w:p>
            <w:pPr>
              <w:jc w:val="center"/>
              <w:rPr>
                <w:rFonts w:hint="default" w:ascii="Times New Roman" w:hAnsi="Times New Roman" w:cs="Times New Roman"/>
                <w:color w:val="auto"/>
                <w:kern w:val="0"/>
                <w:szCs w:val="21"/>
                <w:highlight w:val="none"/>
              </w:rPr>
            </w:pPr>
          </w:p>
        </w:tc>
        <w:tc>
          <w:tcPr>
            <w:tcW w:w="1106" w:type="dxa"/>
            <w:vMerge w:val="continue"/>
            <w:noWrap w:val="0"/>
            <w:vAlign w:val="center"/>
          </w:tcPr>
          <w:p>
            <w:pPr>
              <w:jc w:val="center"/>
              <w:rPr>
                <w:rFonts w:hint="default" w:ascii="Times New Roman" w:hAnsi="Times New Roman" w:cs="Times New Roman"/>
                <w:color w:val="auto"/>
                <w:kern w:val="0"/>
                <w:szCs w:val="21"/>
                <w:highlight w:val="none"/>
              </w:rPr>
            </w:pPr>
          </w:p>
        </w:tc>
        <w:tc>
          <w:tcPr>
            <w:tcW w:w="2446" w:type="dxa"/>
            <w:noWrap w:val="0"/>
            <w:vAlign w:val="center"/>
          </w:tcPr>
          <w:p>
            <w:pPr>
              <w:adjustRightInd w:val="0"/>
              <w:snapToGrid w:val="0"/>
              <w:jc w:val="center"/>
              <w:rPr>
                <w:szCs w:val="21"/>
              </w:rPr>
            </w:pPr>
            <w:r>
              <w:rPr>
                <w:szCs w:val="21"/>
              </w:rPr>
              <w:t>可见分光光度计</w:t>
            </w:r>
          </w:p>
          <w:p>
            <w:pPr>
              <w:adjustRightInd w:val="0"/>
              <w:snapToGrid w:val="0"/>
              <w:jc w:val="center"/>
              <w:rPr>
                <w:szCs w:val="21"/>
              </w:rPr>
            </w:pPr>
            <w:r>
              <w:rPr>
                <w:szCs w:val="21"/>
              </w:rPr>
              <w:t>T6新悦</w:t>
            </w:r>
          </w:p>
          <w:p>
            <w:pPr>
              <w:adjustRightInd w:val="0"/>
              <w:snapToGrid w:val="0"/>
              <w:jc w:val="center"/>
              <w:rPr>
                <w:rFonts w:hint="default" w:ascii="Times New Roman" w:hAnsi="Times New Roman" w:cs="Times New Roman"/>
                <w:color w:val="auto"/>
                <w:szCs w:val="21"/>
                <w:highlight w:val="none"/>
              </w:rPr>
            </w:pPr>
            <w:r>
              <w:rPr>
                <w:szCs w:val="21"/>
              </w:rPr>
              <w:t>BGYQ-011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jc w:val="center"/>
              <w:rPr>
                <w:color w:val="auto"/>
                <w:szCs w:val="21"/>
                <w:highlight w:val="none"/>
              </w:rPr>
            </w:pPr>
          </w:p>
        </w:tc>
        <w:tc>
          <w:tcPr>
            <w:tcW w:w="1106" w:type="dxa"/>
            <w:noWrap w:val="0"/>
            <w:vAlign w:val="center"/>
          </w:tcPr>
          <w:p>
            <w:pPr>
              <w:jc w:val="center"/>
              <w:rPr>
                <w:color w:val="auto"/>
                <w:szCs w:val="21"/>
                <w:highlight w:val="none"/>
              </w:rPr>
            </w:pPr>
            <w:r>
              <w:rPr>
                <w:color w:val="auto"/>
                <w:szCs w:val="21"/>
                <w:highlight w:val="none"/>
              </w:rPr>
              <w:t>臭气浓度</w:t>
            </w:r>
          </w:p>
        </w:tc>
        <w:tc>
          <w:tcPr>
            <w:tcW w:w="2982" w:type="dxa"/>
            <w:noWrap w:val="0"/>
            <w:vAlign w:val="center"/>
          </w:tcPr>
          <w:p>
            <w:pPr>
              <w:pStyle w:val="5"/>
              <w:jc w:val="center"/>
              <w:rPr>
                <w:color w:val="auto"/>
                <w:szCs w:val="21"/>
                <w:highlight w:val="none"/>
              </w:rPr>
            </w:pPr>
            <w:r>
              <w:rPr>
                <w:rFonts w:hint="default" w:ascii="Times New Roman" w:hAnsi="Times New Roman" w:cs="Times New Roman"/>
                <w:color w:val="auto"/>
                <w:sz w:val="21"/>
                <w:szCs w:val="21"/>
                <w:highlight w:val="none"/>
              </w:rPr>
              <w:t>《环境空气和废气臭气的测定 三点比较式臭袋法》HJ</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1262-2022</w:t>
            </w:r>
          </w:p>
        </w:tc>
        <w:tc>
          <w:tcPr>
            <w:tcW w:w="1106" w:type="dxa"/>
            <w:noWrap w:val="0"/>
            <w:vAlign w:val="center"/>
          </w:tcPr>
          <w:p>
            <w:pPr>
              <w:jc w:val="center"/>
              <w:rPr>
                <w:color w:val="auto"/>
                <w:szCs w:val="21"/>
                <w:highlight w:val="none"/>
              </w:rPr>
            </w:pPr>
            <w:r>
              <w:rPr>
                <w:color w:val="auto"/>
                <w:szCs w:val="21"/>
                <w:highlight w:val="none"/>
              </w:rPr>
              <w:t>--</w:t>
            </w:r>
          </w:p>
        </w:tc>
        <w:tc>
          <w:tcPr>
            <w:tcW w:w="2446" w:type="dxa"/>
            <w:noWrap w:val="0"/>
            <w:vAlign w:val="center"/>
          </w:tcPr>
          <w:p>
            <w:pPr>
              <w:jc w:val="center"/>
              <w:rPr>
                <w:color w:val="auto"/>
                <w:szCs w:val="21"/>
                <w:highlight w:val="none"/>
              </w:rPr>
            </w:pP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颗粒物</w:t>
            </w:r>
          </w:p>
        </w:tc>
        <w:tc>
          <w:tcPr>
            <w:tcW w:w="298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环境空气 总悬浮颗粒物的测定 重量法》</w:t>
            </w:r>
          </w:p>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HJ 1263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2022</w:t>
            </w:r>
          </w:p>
        </w:tc>
        <w:tc>
          <w:tcPr>
            <w:tcW w:w="110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42" w:leftChars="-20" w:right="-42" w:rightChars="-20"/>
              <w:contextualSpacing/>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0.00</w:t>
            </w:r>
            <w:r>
              <w:rPr>
                <w:rFonts w:hint="eastAsia" w:cs="Times New Roman"/>
                <w:color w:val="auto"/>
                <w:kern w:val="0"/>
                <w:sz w:val="21"/>
                <w:szCs w:val="21"/>
                <w:highlight w:val="none"/>
                <w:lang w:val="en-US" w:eastAsia="zh-CN" w:bidi="ar-SA"/>
              </w:rPr>
              <w:t>7</w:t>
            </w:r>
            <w:r>
              <w:rPr>
                <w:rFonts w:hint="default" w:ascii="Times New Roman" w:hAnsi="Times New Roman" w:cs="Times New Roman"/>
                <w:color w:val="auto"/>
                <w:kern w:val="0"/>
                <w:sz w:val="21"/>
                <w:szCs w:val="21"/>
                <w:highlight w:val="none"/>
                <w:lang w:val="en-US" w:eastAsia="zh-CN" w:bidi="ar-SA"/>
              </w:rPr>
              <w:t>mg/m</w:t>
            </w:r>
            <w:r>
              <w:rPr>
                <w:rFonts w:hint="default" w:ascii="Times New Roman" w:hAnsi="Times New Roman" w:cs="Times New Roman"/>
                <w:color w:val="auto"/>
                <w:kern w:val="0"/>
                <w:sz w:val="21"/>
                <w:szCs w:val="21"/>
                <w:highlight w:val="none"/>
                <w:vertAlign w:val="superscript"/>
                <w:lang w:val="en-US" w:eastAsia="zh-CN" w:bidi="ar-SA"/>
              </w:rPr>
              <w:t>3</w:t>
            </w: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电子天平BSA224S-CW</w:t>
            </w:r>
            <w:r>
              <w:rPr>
                <w:rFonts w:hint="eastAsia" w:ascii="Times New Roman" w:hAnsi="Times New Roman" w:eastAsia="宋体" w:cs="Times New Roman"/>
                <w:color w:val="000000"/>
                <w:kern w:val="2"/>
                <w:sz w:val="21"/>
                <w:szCs w:val="21"/>
                <w:highlight w:val="none"/>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298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42" w:leftChars="-20" w:right="-42" w:rightChars="-20"/>
              <w:contextualSpacing/>
              <w:jc w:val="center"/>
              <w:rPr>
                <w:rFonts w:hint="default" w:ascii="Times New Roman" w:hAnsi="Times New Roman" w:cs="Times New Roman"/>
                <w:color w:val="auto"/>
                <w:kern w:val="0"/>
                <w:sz w:val="21"/>
                <w:szCs w:val="21"/>
                <w:highlight w:val="none"/>
                <w:lang w:val="en-US" w:eastAsia="zh-CN" w:bidi="ar-SA"/>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恒温恒流大气</w:t>
            </w:r>
          </w:p>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颗粒物采样器MH1205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rPr>
              <w:t>非甲烷总烃</w:t>
            </w:r>
          </w:p>
        </w:tc>
        <w:tc>
          <w:tcPr>
            <w:tcW w:w="2982" w:type="dxa"/>
            <w:vMerge w:val="restart"/>
            <w:noWrap w:val="0"/>
            <w:vAlign w:val="center"/>
          </w:tcPr>
          <w:p>
            <w:pPr>
              <w:jc w:val="center"/>
              <w:rPr>
                <w:rFonts w:hint="default"/>
                <w:color w:val="auto"/>
                <w:kern w:val="2"/>
                <w:sz w:val="21"/>
                <w:szCs w:val="21"/>
                <w:highlight w:val="none"/>
                <w:lang w:val="en-US" w:eastAsia="zh-CN" w:bidi="ar-SA"/>
              </w:rPr>
            </w:pPr>
            <w:r>
              <w:rPr>
                <w:rFonts w:hint="eastAsia"/>
                <w:color w:val="auto"/>
                <w:szCs w:val="21"/>
                <w:highlight w:val="none"/>
              </w:rPr>
              <w:t>《环境空气 总烃，甲烷和非甲烷总烃的测定 直接进样-气相色谱法》</w:t>
            </w:r>
            <w:r>
              <w:rPr>
                <w:rFonts w:hint="eastAsia"/>
                <w:color w:val="auto"/>
                <w:szCs w:val="21"/>
                <w:highlight w:val="none"/>
                <w:lang w:eastAsia="zh-CN"/>
              </w:rPr>
              <w:t>（</w:t>
            </w:r>
            <w:r>
              <w:rPr>
                <w:rFonts w:hint="eastAsia"/>
                <w:color w:val="auto"/>
                <w:w w:val="90"/>
                <w:sz w:val="24"/>
                <w:highlight w:val="none"/>
              </w:rPr>
              <w:t>HJ604 -2017</w:t>
            </w:r>
            <w:r>
              <w:rPr>
                <w:rFonts w:hint="eastAsia"/>
                <w:color w:val="auto"/>
                <w:szCs w:val="21"/>
                <w:highlight w:val="none"/>
                <w:lang w:eastAsia="zh-CN"/>
              </w:rPr>
              <w:t>）</w:t>
            </w:r>
          </w:p>
        </w:tc>
        <w:tc>
          <w:tcPr>
            <w:tcW w:w="1106" w:type="dxa"/>
            <w:vMerge w:val="restart"/>
            <w:noWrap w:val="0"/>
            <w:vAlign w:val="center"/>
          </w:tcPr>
          <w:p>
            <w:pPr>
              <w:jc w:val="center"/>
              <w:rPr>
                <w:rFonts w:hint="eastAsia"/>
                <w:color w:val="auto"/>
                <w:w w:val="90"/>
                <w:sz w:val="24"/>
                <w:highlight w:val="none"/>
              </w:rPr>
            </w:pPr>
            <w:r>
              <w:rPr>
                <w:rFonts w:hint="eastAsia"/>
                <w:color w:val="auto"/>
                <w:w w:val="90"/>
                <w:sz w:val="24"/>
                <w:highlight w:val="none"/>
              </w:rPr>
              <w:t>0.07</w:t>
            </w:r>
          </w:p>
          <w:p>
            <w:pPr>
              <w:jc w:val="center"/>
              <w:rPr>
                <w:rFonts w:hint="default"/>
                <w:color w:val="auto"/>
                <w:kern w:val="2"/>
                <w:sz w:val="21"/>
                <w:szCs w:val="21"/>
                <w:highlight w:val="none"/>
                <w:lang w:val="en-US" w:eastAsia="zh-CN" w:bidi="ar-SA"/>
              </w:rPr>
            </w:pPr>
            <w:r>
              <w:rPr>
                <w:rFonts w:hint="eastAsia"/>
                <w:color w:val="auto"/>
                <w:w w:val="90"/>
                <w:sz w:val="24"/>
                <w:highlight w:val="none"/>
              </w:rPr>
              <w:t>mg/m</w:t>
            </w:r>
            <w:r>
              <w:rPr>
                <w:rFonts w:hint="eastAsia"/>
                <w:color w:val="auto"/>
                <w:w w:val="90"/>
                <w:sz w:val="24"/>
                <w:highlight w:val="none"/>
                <w:vertAlign w:val="superscript"/>
              </w:rPr>
              <w:t>3</w:t>
            </w:r>
          </w:p>
        </w:tc>
        <w:tc>
          <w:tcPr>
            <w:tcW w:w="2446" w:type="dxa"/>
            <w:noWrap w:val="0"/>
            <w:vAlign w:val="center"/>
          </w:tcPr>
          <w:p>
            <w:pPr>
              <w:jc w:val="center"/>
              <w:rPr>
                <w:rFonts w:hint="eastAsia" w:eastAsia="宋体"/>
                <w:color w:val="auto"/>
                <w:kern w:val="2"/>
                <w:sz w:val="21"/>
                <w:szCs w:val="21"/>
                <w:highlight w:val="none"/>
                <w:lang w:val="en-US" w:eastAsia="zh-CN" w:bidi="ar-SA"/>
              </w:rPr>
            </w:pPr>
            <w:r>
              <w:rPr>
                <w:rFonts w:hint="eastAsia"/>
                <w:color w:val="auto"/>
                <w:szCs w:val="21"/>
                <w:highlight w:val="none"/>
              </w:rPr>
              <w:t>真空箱采样器MH3051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2982" w:type="dxa"/>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1106" w:type="dxa"/>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244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气相色谱仪</w:t>
            </w:r>
            <w:r>
              <w:rPr>
                <w:rFonts w:hint="eastAsia"/>
                <w:color w:val="auto"/>
                <w:szCs w:val="21"/>
                <w:highlight w:val="none"/>
                <w:lang w:val="en-US" w:eastAsia="zh-CN"/>
              </w:rPr>
              <w:t xml:space="preserve"> </w:t>
            </w:r>
            <w:r>
              <w:rPr>
                <w:rFonts w:hint="default" w:ascii="Times New Roman" w:hAnsi="Times New Roman" w:cs="Times New Roman"/>
                <w:color w:val="auto"/>
                <w:szCs w:val="21"/>
                <w:highlight w:val="none"/>
              </w:rPr>
              <w:t>GC2020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氨（氨气）</w:t>
            </w:r>
          </w:p>
        </w:tc>
        <w:tc>
          <w:tcPr>
            <w:tcW w:w="2982" w:type="dxa"/>
            <w:vMerge w:val="restart"/>
            <w:noWrap w:val="0"/>
            <w:vAlign w:val="center"/>
          </w:tcPr>
          <w:p>
            <w:pPr>
              <w:keepNext w:val="0"/>
              <w:keepLines w:val="0"/>
              <w:widowControl/>
              <w:suppressLineNumbers w:val="0"/>
              <w:jc w:val="center"/>
              <w:textAlignment w:val="center"/>
              <w:rPr>
                <w:rFonts w:hint="default"/>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《空气和废气 氨的测定 纳氏试剂分光光度法 》（HJ533-2009）</w:t>
            </w:r>
          </w:p>
        </w:tc>
        <w:tc>
          <w:tcPr>
            <w:tcW w:w="1106" w:type="dxa"/>
            <w:vMerge w:val="restart"/>
            <w:noWrap w:val="0"/>
            <w:vAlign w:val="center"/>
          </w:tcPr>
          <w:p>
            <w:pPr>
              <w:jc w:val="center"/>
              <w:rPr>
                <w:rFonts w:hint="default" w:eastAsia="宋体"/>
                <w:color w:val="auto"/>
                <w:w w:val="90"/>
                <w:kern w:val="2"/>
                <w:sz w:val="24"/>
                <w:szCs w:val="24"/>
                <w:highlight w:val="none"/>
                <w:lang w:val="en-US" w:eastAsia="zh-CN" w:bidi="ar-SA"/>
              </w:rPr>
            </w:pPr>
            <w:r>
              <w:rPr>
                <w:rFonts w:hint="eastAsia"/>
                <w:color w:val="auto"/>
                <w:w w:val="90"/>
                <w:sz w:val="24"/>
                <w:highlight w:val="none"/>
                <w:lang w:val="en-US" w:eastAsia="zh-CN"/>
              </w:rPr>
              <w:t>0.01</w:t>
            </w:r>
            <w:r>
              <w:rPr>
                <w:rFonts w:hint="eastAsia"/>
                <w:color w:val="auto"/>
                <w:w w:val="90"/>
                <w:sz w:val="24"/>
                <w:highlight w:val="none"/>
              </w:rPr>
              <w:t>mg/m</w:t>
            </w:r>
            <w:r>
              <w:rPr>
                <w:rFonts w:hint="eastAsia"/>
                <w:color w:val="auto"/>
                <w:w w:val="90"/>
                <w:sz w:val="24"/>
                <w:highlight w:val="none"/>
                <w:vertAlign w:val="superscript"/>
              </w:rPr>
              <w:t>3</w:t>
            </w: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lang w:val="en-US" w:eastAsia="zh-CN" w:bidi="ar-SA"/>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lang w:val="en-US" w:eastAsia="zh-CN"/>
              </w:rPr>
            </w:pPr>
          </w:p>
        </w:tc>
        <w:tc>
          <w:tcPr>
            <w:tcW w:w="2446" w:type="dxa"/>
            <w:noWrap w:val="0"/>
            <w:vAlign w:val="center"/>
          </w:tcPr>
          <w:p>
            <w:pPr>
              <w:adjustRightInd w:val="0"/>
              <w:snapToGrid w:val="0"/>
              <w:jc w:val="center"/>
              <w:rPr>
                <w:szCs w:val="21"/>
              </w:rPr>
            </w:pPr>
            <w:r>
              <w:rPr>
                <w:szCs w:val="21"/>
              </w:rPr>
              <w:t>可见分光光度计</w:t>
            </w:r>
          </w:p>
          <w:p>
            <w:pPr>
              <w:adjustRightInd w:val="0"/>
              <w:snapToGrid w:val="0"/>
              <w:jc w:val="center"/>
              <w:rPr>
                <w:szCs w:val="21"/>
              </w:rPr>
            </w:pPr>
            <w:r>
              <w:rPr>
                <w:szCs w:val="21"/>
              </w:rPr>
              <w:t>T6新悦</w:t>
            </w:r>
          </w:p>
          <w:p>
            <w:pPr>
              <w:adjustRightInd w:val="0"/>
              <w:snapToGrid w:val="0"/>
              <w:jc w:val="center"/>
              <w:rPr>
                <w:rFonts w:hint="default" w:ascii="Times New Roman" w:hAnsi="Times New Roman" w:cs="Times New Roman"/>
                <w:color w:val="auto"/>
                <w:szCs w:val="21"/>
                <w:highlight w:val="none"/>
              </w:rPr>
            </w:pPr>
            <w:r>
              <w:rPr>
                <w:szCs w:val="21"/>
              </w:rPr>
              <w:t>BGYQ-011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restart"/>
            <w:noWrap w:val="0"/>
            <w:vAlign w:val="center"/>
          </w:tcPr>
          <w:p>
            <w:pPr>
              <w:spacing w:line="360" w:lineRule="exact"/>
              <w:jc w:val="center"/>
              <w:rPr>
                <w:rFonts w:hint="eastAsia"/>
                <w:color w:val="auto"/>
                <w:szCs w:val="21"/>
                <w:highlight w:val="none"/>
                <w:lang w:eastAsia="zh-CN"/>
              </w:rPr>
            </w:pPr>
          </w:p>
          <w:p>
            <w:pPr>
              <w:spacing w:line="360" w:lineRule="exact"/>
              <w:jc w:val="center"/>
              <w:rPr>
                <w:rFonts w:hint="eastAsia"/>
                <w:color w:val="auto"/>
                <w:szCs w:val="21"/>
                <w:highlight w:val="none"/>
                <w:lang w:eastAsia="zh-CN"/>
              </w:rPr>
            </w:pPr>
            <w:r>
              <w:rPr>
                <w:rFonts w:hint="eastAsia"/>
                <w:color w:val="auto"/>
                <w:szCs w:val="21"/>
                <w:highlight w:val="none"/>
                <w:lang w:eastAsia="zh-CN"/>
              </w:rPr>
              <w:t>有组织废气</w:t>
            </w:r>
          </w:p>
        </w:tc>
        <w:tc>
          <w:tcPr>
            <w:tcW w:w="1106" w:type="dxa"/>
            <w:vMerge w:val="restart"/>
            <w:noWrap w:val="0"/>
            <w:vAlign w:val="center"/>
          </w:tcPr>
          <w:p>
            <w:pPr>
              <w:jc w:val="center"/>
              <w:rPr>
                <w:rFonts w:hint="eastAsia" w:eastAsia="宋体"/>
                <w:color w:val="auto"/>
                <w:szCs w:val="21"/>
                <w:highlight w:val="none"/>
                <w:lang w:val="en-US" w:eastAsia="zh-CN"/>
              </w:rPr>
            </w:pPr>
            <w:r>
              <w:rPr>
                <w:color w:val="auto"/>
                <w:szCs w:val="21"/>
                <w:highlight w:val="none"/>
              </w:rPr>
              <w:t>颗粒物</w:t>
            </w:r>
          </w:p>
        </w:tc>
        <w:tc>
          <w:tcPr>
            <w:tcW w:w="2982" w:type="dxa"/>
            <w:vMerge w:val="restart"/>
            <w:noWrap w:val="0"/>
            <w:vAlign w:val="center"/>
          </w:tcPr>
          <w:p>
            <w:pPr>
              <w:jc w:val="center"/>
              <w:rPr>
                <w:color w:val="auto"/>
                <w:szCs w:val="21"/>
                <w:highlight w:val="none"/>
              </w:rPr>
            </w:pPr>
            <w:r>
              <w:rPr>
                <w:rFonts w:hint="eastAsia"/>
                <w:color w:val="auto"/>
                <w:szCs w:val="21"/>
                <w:highlight w:val="none"/>
                <w:lang w:eastAsia="zh-CN"/>
              </w:rPr>
              <w:t>《</w:t>
            </w:r>
            <w:r>
              <w:rPr>
                <w:rFonts w:hint="eastAsia"/>
                <w:color w:val="auto"/>
                <w:szCs w:val="21"/>
                <w:highlight w:val="none"/>
              </w:rPr>
              <w:t>固定污染源排气中颗粒物测定与气态污染物采样方法</w:t>
            </w:r>
            <w:r>
              <w:rPr>
                <w:rFonts w:hint="eastAsia"/>
                <w:color w:val="auto"/>
                <w:szCs w:val="21"/>
                <w:highlight w:val="none"/>
                <w:lang w:val="en-US" w:eastAsia="zh-CN"/>
              </w:rPr>
              <w:t xml:space="preserve"> 重量法</w:t>
            </w:r>
            <w:r>
              <w:rPr>
                <w:rFonts w:hint="eastAsia"/>
                <w:color w:val="auto"/>
                <w:szCs w:val="21"/>
                <w:highlight w:val="none"/>
                <w:lang w:eastAsia="zh-CN"/>
              </w:rPr>
              <w:t>》</w:t>
            </w:r>
            <w:r>
              <w:rPr>
                <w:rFonts w:hint="eastAsia"/>
                <w:color w:val="auto"/>
                <w:szCs w:val="21"/>
                <w:highlight w:val="none"/>
                <w:lang w:val="en-US" w:eastAsia="zh-CN"/>
              </w:rPr>
              <w:t>（</w:t>
            </w:r>
            <w:r>
              <w:rPr>
                <w:rFonts w:hint="eastAsia"/>
                <w:color w:val="auto"/>
                <w:szCs w:val="21"/>
                <w:highlight w:val="none"/>
              </w:rPr>
              <w:t>GB</w:t>
            </w:r>
            <w:r>
              <w:rPr>
                <w:rFonts w:hint="eastAsia"/>
                <w:color w:val="auto"/>
                <w:szCs w:val="21"/>
                <w:highlight w:val="none"/>
                <w:lang w:val="en-US" w:eastAsia="zh-CN"/>
              </w:rPr>
              <w:t>/T</w:t>
            </w:r>
            <w:r>
              <w:rPr>
                <w:rFonts w:hint="eastAsia"/>
                <w:color w:val="auto"/>
                <w:szCs w:val="21"/>
                <w:highlight w:val="none"/>
              </w:rPr>
              <w:t>16157-1996</w:t>
            </w:r>
            <w:r>
              <w:rPr>
                <w:rFonts w:hint="eastAsia"/>
                <w:color w:val="auto"/>
                <w:szCs w:val="21"/>
                <w:highlight w:val="none"/>
                <w:lang w:val="en-US" w:eastAsia="zh-CN"/>
              </w:rPr>
              <w:t>）</w:t>
            </w:r>
          </w:p>
        </w:tc>
        <w:tc>
          <w:tcPr>
            <w:tcW w:w="1106" w:type="dxa"/>
            <w:vMerge w:val="restar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2446" w:type="dxa"/>
            <w:noWrap w:val="0"/>
            <w:vAlign w:val="center"/>
          </w:tcPr>
          <w:p>
            <w:pPr>
              <w:adjustRightInd w:val="0"/>
              <w:snapToGrid w:val="0"/>
              <w:jc w:val="center"/>
              <w:rPr>
                <w:rFonts w:hint="eastAsia"/>
                <w:szCs w:val="21"/>
                <w:lang w:val="en-US" w:eastAsia="zh-CN"/>
              </w:rPr>
            </w:pPr>
            <w:r>
              <w:rPr>
                <w:rFonts w:hint="default"/>
                <w:szCs w:val="21"/>
                <w:lang w:val="en-US" w:eastAsia="zh-CN"/>
              </w:rPr>
              <w:t>电子天平</w:t>
            </w:r>
            <w:r>
              <w:rPr>
                <w:rFonts w:hint="eastAsia"/>
                <w:szCs w:val="21"/>
                <w:lang w:val="en-US" w:eastAsia="zh-CN"/>
              </w:rPr>
              <w:t xml:space="preserve"> </w:t>
            </w:r>
            <w:r>
              <w:rPr>
                <w:rFonts w:hint="default"/>
                <w:szCs w:val="21"/>
                <w:lang w:val="en-US" w:eastAsia="zh-CN"/>
              </w:rPr>
              <w:t>BSA224S-CW</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jc w:val="center"/>
              <w:rPr>
                <w:color w:val="auto"/>
                <w:szCs w:val="21"/>
                <w:highlight w:val="none"/>
              </w:rPr>
            </w:pPr>
          </w:p>
        </w:tc>
        <w:tc>
          <w:tcPr>
            <w:tcW w:w="2982" w:type="dxa"/>
            <w:vMerge w:val="continue"/>
            <w:noWrap w:val="0"/>
            <w:vAlign w:val="center"/>
          </w:tcPr>
          <w:p>
            <w:pPr>
              <w:jc w:val="center"/>
              <w:rPr>
                <w:rFonts w:hint="eastAsia"/>
                <w:color w:val="auto"/>
                <w:szCs w:val="21"/>
                <w:highlight w:val="none"/>
                <w:lang w:eastAsia="zh-CN"/>
              </w:rPr>
            </w:pPr>
          </w:p>
        </w:tc>
        <w:tc>
          <w:tcPr>
            <w:tcW w:w="1106" w:type="dxa"/>
            <w:vMerge w:val="continue"/>
            <w:noWrap w:val="0"/>
            <w:vAlign w:val="center"/>
          </w:tcPr>
          <w:p>
            <w:pPr>
              <w:jc w:val="center"/>
              <w:rPr>
                <w:rFonts w:hint="eastAsia"/>
                <w:color w:val="auto"/>
                <w:szCs w:val="21"/>
                <w:highlight w:val="none"/>
                <w:lang w:val="en-US" w:eastAsia="zh-CN"/>
              </w:rPr>
            </w:pPr>
          </w:p>
        </w:tc>
        <w:tc>
          <w:tcPr>
            <w:tcW w:w="2446" w:type="dxa"/>
            <w:noWrap w:val="0"/>
            <w:vAlign w:val="center"/>
          </w:tcPr>
          <w:p>
            <w:pPr>
              <w:adjustRightInd w:val="0"/>
              <w:snapToGrid w:val="0"/>
              <w:jc w:val="center"/>
              <w:rPr>
                <w:rFonts w:hint="default"/>
                <w:szCs w:val="21"/>
                <w:lang w:val="en-US" w:eastAsia="zh-CN"/>
              </w:rPr>
            </w:pPr>
            <w:r>
              <w:rPr>
                <w:rFonts w:hint="default"/>
                <w:szCs w:val="21"/>
                <w:lang w:val="en-US" w:eastAsia="zh-CN"/>
              </w:rPr>
              <w:t>大流量烟尘（气）测试仪</w:t>
            </w:r>
          </w:p>
          <w:p>
            <w:pPr>
              <w:adjustRightInd w:val="0"/>
              <w:snapToGrid w:val="0"/>
              <w:jc w:val="center"/>
              <w:rPr>
                <w:rFonts w:hint="default"/>
                <w:szCs w:val="21"/>
                <w:lang w:val="en-US" w:eastAsia="zh-CN"/>
              </w:rPr>
            </w:pPr>
            <w:r>
              <w:rPr>
                <w:rFonts w:hint="default"/>
                <w:szCs w:val="21"/>
                <w:lang w:val="en-US" w:eastAsia="zh-CN"/>
              </w:rPr>
              <w:t>YQ3000-D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氯化氢</w:t>
            </w:r>
          </w:p>
        </w:tc>
        <w:tc>
          <w:tcPr>
            <w:tcW w:w="2982" w:type="dxa"/>
            <w:vMerge w:val="restart"/>
            <w:noWrap w:val="0"/>
            <w:vAlign w:val="center"/>
          </w:tcPr>
          <w:p>
            <w:pPr>
              <w:adjustRightInd w:val="0"/>
              <w:snapToGrid w:val="0"/>
              <w:jc w:val="center"/>
              <w:rPr>
                <w:rFonts w:hint="eastAsia"/>
                <w:color w:val="auto"/>
                <w:szCs w:val="21"/>
                <w:highlight w:val="none"/>
              </w:rPr>
            </w:pPr>
            <w:r>
              <w:rPr>
                <w:rFonts w:hint="eastAsia"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固定污染源排气中氯化氢的测定 硫氰酸汞分光光度法</w:t>
            </w:r>
            <w:r>
              <w:rPr>
                <w:rFonts w:hint="eastAsia"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HJ/T 27-1999</w:t>
            </w:r>
          </w:p>
        </w:tc>
        <w:tc>
          <w:tcPr>
            <w:tcW w:w="1106" w:type="dxa"/>
            <w:vMerge w:val="restart"/>
            <w:noWrap w:val="0"/>
            <w:vAlign w:val="center"/>
          </w:tcPr>
          <w:p>
            <w:pPr>
              <w:jc w:val="center"/>
              <w:rPr>
                <w:rFonts w:hint="eastAsia" w:eastAsia="宋体"/>
                <w:color w:val="auto"/>
                <w:w w:val="90"/>
                <w:sz w:val="24"/>
                <w:highlight w:val="none"/>
                <w:lang w:val="en-US" w:eastAsia="zh-CN"/>
              </w:rPr>
            </w:pPr>
            <w:r>
              <w:rPr>
                <w:rFonts w:hint="default" w:ascii="Times New Roman" w:hAnsi="Times New Roman" w:cs="Times New Roman"/>
                <w:color w:val="auto"/>
                <w:szCs w:val="21"/>
              </w:rPr>
              <w:t>0.9</w:t>
            </w: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eastAsia="zh-CN"/>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adjustRightInd w:val="0"/>
              <w:snapToGrid w:val="0"/>
              <w:jc w:val="center"/>
              <w:rPr>
                <w:rFonts w:hint="eastAsia" w:ascii="Times New Roman" w:hAnsi="Times New Roman" w:cs="Times New Roman"/>
                <w:color w:val="auto"/>
                <w:kern w:val="0"/>
                <w:szCs w:val="21"/>
                <w:lang w:eastAsia="zh-CN" w:bidi="ar"/>
              </w:rPr>
            </w:pPr>
          </w:p>
        </w:tc>
        <w:tc>
          <w:tcPr>
            <w:tcW w:w="1106" w:type="dxa"/>
            <w:vMerge w:val="continue"/>
            <w:noWrap w:val="0"/>
            <w:vAlign w:val="center"/>
          </w:tcPr>
          <w:p>
            <w:pPr>
              <w:jc w:val="center"/>
              <w:rPr>
                <w:rFonts w:hint="default" w:ascii="Times New Roman" w:hAnsi="Times New Roman" w:cs="Times New Roman"/>
                <w:color w:val="auto"/>
                <w:szCs w:val="21"/>
              </w:rPr>
            </w:pPr>
          </w:p>
        </w:tc>
        <w:tc>
          <w:tcPr>
            <w:tcW w:w="2446" w:type="dxa"/>
            <w:noWrap w:val="0"/>
            <w:vAlign w:val="center"/>
          </w:tcPr>
          <w:p>
            <w:pPr>
              <w:adjustRightInd w:val="0"/>
              <w:snapToGrid w:val="0"/>
              <w:jc w:val="center"/>
              <w:rPr>
                <w:szCs w:val="21"/>
              </w:rPr>
            </w:pPr>
            <w:r>
              <w:rPr>
                <w:szCs w:val="21"/>
              </w:rPr>
              <w:t>可见分光光度计</w:t>
            </w:r>
          </w:p>
          <w:p>
            <w:pPr>
              <w:adjustRightInd w:val="0"/>
              <w:snapToGrid w:val="0"/>
              <w:jc w:val="center"/>
              <w:rPr>
                <w:szCs w:val="21"/>
              </w:rPr>
            </w:pPr>
            <w:r>
              <w:rPr>
                <w:szCs w:val="21"/>
              </w:rPr>
              <w:t>T6新悦</w:t>
            </w:r>
          </w:p>
          <w:p>
            <w:pPr>
              <w:adjustRightInd w:val="0"/>
              <w:snapToGrid w:val="0"/>
              <w:jc w:val="center"/>
              <w:rPr>
                <w:rFonts w:hint="default" w:ascii="Times New Roman" w:hAnsi="Times New Roman" w:cs="Times New Roman"/>
                <w:color w:val="auto"/>
                <w:szCs w:val="21"/>
              </w:rPr>
            </w:pPr>
            <w:r>
              <w:rPr>
                <w:szCs w:val="21"/>
              </w:rPr>
              <w:t>BGYQ-011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苯</w:t>
            </w:r>
          </w:p>
        </w:tc>
        <w:tc>
          <w:tcPr>
            <w:tcW w:w="2982"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eastAsia="宋体"/>
                <w:color w:val="auto"/>
                <w:szCs w:val="21"/>
                <w:highlight w:val="none"/>
                <w:lang w:eastAsia="zh-CN"/>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pPr>
              <w:jc w:val="center"/>
              <w:rPr>
                <w:rFonts w:hint="default" w:ascii="Times New Roman" w:hAnsi="Times New Roman" w:cs="Times New Roman"/>
                <w:color w:val="auto"/>
                <w:kern w:val="0"/>
                <w:szCs w:val="21"/>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default" w:ascii="Times New Roman" w:hAnsi="Times New Roman" w:cs="Times New Roman"/>
                <w:color w:val="auto"/>
                <w:szCs w:val="21"/>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苯系物（甲苯）</w:t>
            </w:r>
          </w:p>
        </w:tc>
        <w:tc>
          <w:tcPr>
            <w:tcW w:w="2982"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pPr>
              <w:jc w:val="center"/>
              <w:rPr>
                <w:rFonts w:hint="default" w:ascii="Times New Roman" w:hAnsi="Times New Roman" w:cs="Times New Roman"/>
                <w:color w:val="auto"/>
                <w:kern w:val="0"/>
                <w:szCs w:val="21"/>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default" w:ascii="Times New Roman" w:hAnsi="Times New Roman" w:cs="Times New Roman"/>
                <w:color w:val="auto"/>
                <w:szCs w:val="21"/>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邻二甲苯</w:t>
            </w:r>
            <w:r>
              <w:rPr>
                <w:rFonts w:hint="eastAsia" w:cs="Times New Roman"/>
                <w:color w:val="auto"/>
                <w:kern w:val="2"/>
                <w:sz w:val="21"/>
                <w:szCs w:val="21"/>
                <w:highlight w:val="none"/>
                <w:lang w:val="en-US" w:eastAsia="zh-CN" w:bidi="ar-SA"/>
              </w:rPr>
              <w:t>）</w:t>
            </w:r>
          </w:p>
        </w:tc>
        <w:tc>
          <w:tcPr>
            <w:tcW w:w="2982"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pPr>
              <w:jc w:val="center"/>
              <w:rPr>
                <w:rFonts w:hint="default" w:ascii="Times New Roman" w:hAnsi="Times New Roman" w:cs="Times New Roman"/>
                <w:color w:val="auto"/>
                <w:kern w:val="0"/>
                <w:szCs w:val="21"/>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default" w:ascii="Times New Roman" w:hAnsi="Times New Roman" w:cs="Times New Roman"/>
                <w:color w:val="auto"/>
                <w:szCs w:val="21"/>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间二甲苯）</w:t>
            </w: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rPr>
            </w:pP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lang w:eastAsia="zh-CN"/>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eastAsia"/>
                <w:color w:val="auto"/>
                <w:szCs w:val="21"/>
                <w:highlight w:val="none"/>
                <w:lang w:eastAsia="zh-CN"/>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对二甲苯）</w:t>
            </w: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rPr>
            </w:pP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lang w:eastAsia="zh-CN"/>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eastAsia"/>
                <w:color w:val="auto"/>
                <w:szCs w:val="21"/>
                <w:highlight w:val="none"/>
                <w:lang w:eastAsia="zh-CN"/>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甲醇</w:t>
            </w:r>
          </w:p>
        </w:tc>
        <w:tc>
          <w:tcPr>
            <w:tcW w:w="2982" w:type="dxa"/>
            <w:vMerge w:val="restart"/>
            <w:noWrap w:val="0"/>
            <w:vAlign w:val="center"/>
          </w:tcPr>
          <w:p>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highlight w:val="none"/>
              </w:rPr>
              <w:t>气相色谱法《空气和废气监测分析方法》（第四版增补版） 国家环境保护总局（2003年）</w:t>
            </w:r>
          </w:p>
        </w:tc>
        <w:tc>
          <w:tcPr>
            <w:tcW w:w="1106" w:type="dxa"/>
            <w:vMerge w:val="restart"/>
            <w:noWrap w:val="0"/>
            <w:vAlign w:val="center"/>
          </w:tcPr>
          <w:p>
            <w:pPr>
              <w:jc w:val="center"/>
              <w:rPr>
                <w:rFonts w:hint="eastAsia" w:eastAsia="宋体"/>
                <w:color w:val="auto"/>
                <w:w w:val="90"/>
                <w:sz w:val="24"/>
                <w:highlight w:val="none"/>
                <w:lang w:val="en-US" w:eastAsia="zh-CN"/>
              </w:rPr>
            </w:pPr>
            <w:r>
              <w:rPr>
                <w:rFonts w:hint="default" w:ascii="Times New Roman" w:hAnsi="Times New Roman" w:cs="Times New Roman"/>
                <w:color w:val="auto"/>
                <w:kern w:val="0"/>
                <w:szCs w:val="21"/>
                <w:highlight w:val="none"/>
              </w:rPr>
              <w:t>0.1mg/m</w:t>
            </w:r>
            <w:r>
              <w:rPr>
                <w:rFonts w:hint="default" w:ascii="Times New Roman" w:hAnsi="Times New Roman" w:cs="Times New Roman"/>
                <w:color w:val="auto"/>
                <w:kern w:val="0"/>
                <w:szCs w:val="21"/>
                <w:highlight w:val="none"/>
                <w:vertAlign w:val="superscript"/>
              </w:rPr>
              <w:t>3</w:t>
            </w: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none"/>
              </w:rPr>
            </w:pPr>
          </w:p>
        </w:tc>
        <w:tc>
          <w:tcPr>
            <w:tcW w:w="1106" w:type="dxa"/>
            <w:vMerge w:val="continue"/>
            <w:noWrap w:val="0"/>
            <w:vAlign w:val="center"/>
          </w:tcPr>
          <w:p>
            <w:pPr>
              <w:jc w:val="center"/>
              <w:rPr>
                <w:rFonts w:hint="default" w:ascii="Times New Roman" w:hAnsi="Times New Roman" w:cs="Times New Roman"/>
                <w:color w:val="auto"/>
                <w:kern w:val="0"/>
                <w:szCs w:val="21"/>
                <w:highlight w:val="none"/>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eastAsia"/>
                <w:color w:val="auto"/>
                <w:szCs w:val="21"/>
                <w:highlight w:val="none"/>
                <w:lang w:eastAsia="zh-CN"/>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widowControl/>
              <w:adjustRightInd w:val="0"/>
              <w:snapToGrid w:val="0"/>
              <w:ind w:left="-105" w:leftChars="-50" w:right="-105" w:rightChars="-50"/>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eastAsia="zh-CN"/>
              </w:rPr>
              <w:t>甲醛</w:t>
            </w:r>
          </w:p>
        </w:tc>
        <w:tc>
          <w:tcPr>
            <w:tcW w:w="2982" w:type="dxa"/>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eastAsia="zh-CN"/>
              </w:rPr>
              <w:t>《空气质量</w:t>
            </w:r>
            <w:r>
              <w:rPr>
                <w:rFonts w:hint="eastAsia"/>
                <w:color w:val="auto"/>
                <w:highlight w:val="none"/>
                <w:lang w:val="en-US" w:eastAsia="zh-CN"/>
              </w:rPr>
              <w:t xml:space="preserve"> 甲醛的测定 乙酰丙酮分光光度法</w:t>
            </w:r>
            <w:r>
              <w:rPr>
                <w:rFonts w:hint="eastAsia"/>
                <w:color w:val="auto"/>
                <w:highlight w:val="none"/>
                <w:lang w:eastAsia="zh-CN"/>
              </w:rPr>
              <w:t>》</w:t>
            </w:r>
          </w:p>
          <w:p>
            <w:pPr>
              <w:pStyle w:val="9"/>
              <w:jc w:val="center"/>
              <w:rPr>
                <w:rFonts w:hint="eastAsia" w:ascii="等线" w:hAnsi="等线" w:eastAsia="等线" w:cs="Times New Roman"/>
                <w:color w:val="auto"/>
                <w:kern w:val="2"/>
                <w:sz w:val="18"/>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GB/T 15516-1995</w:t>
            </w:r>
          </w:p>
        </w:tc>
        <w:tc>
          <w:tcPr>
            <w:tcW w:w="1106" w:type="dxa"/>
            <w:vMerge w:val="restart"/>
            <w:noWrap w:val="0"/>
            <w:vAlign w:val="center"/>
          </w:tcPr>
          <w:p>
            <w:pPr>
              <w:adjustRightInd w:val="0"/>
              <w:snapToGrid w:val="0"/>
              <w:ind w:left="-42" w:leftChars="-20" w:right="-42" w:rightChars="-20"/>
              <w:contextualSpacing/>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Cs w:val="21"/>
                <w:highlight w:val="none"/>
                <w:lang w:val="en-US" w:eastAsia="zh-CN"/>
              </w:rPr>
              <w:t>0.5</w:t>
            </w:r>
            <w:r>
              <w:rPr>
                <w:rFonts w:hint="default" w:ascii="Times New Roman" w:hAnsi="Times New Roman" w:cs="Times New Roman"/>
                <w:color w:val="auto"/>
                <w:szCs w:val="21"/>
                <w:highlight w:val="none"/>
                <w:lang w:val="zh-CN"/>
              </w:rPr>
              <w:t>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2446" w:type="dxa"/>
            <w:noWrap w:val="0"/>
            <w:vAlign w:val="center"/>
          </w:tcPr>
          <w:p>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pPr>
              <w:jc w:val="center"/>
              <w:rPr>
                <w:rFonts w:hint="eastAsia"/>
                <w:color w:val="auto"/>
                <w:szCs w:val="21"/>
                <w:highlight w:val="none"/>
                <w:lang w:eastAsia="zh-CN"/>
              </w:rPr>
            </w:pPr>
            <w:r>
              <w:rPr>
                <w:rFonts w:hint="eastAsia" w:ascii="Times New Roman" w:hAnsi="Times New Roman" w:cs="Times New Roman"/>
                <w:color w:val="auto"/>
                <w:szCs w:val="21"/>
                <w:lang w:eastAsia="zh-CN"/>
              </w:rPr>
              <w:t>7890B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widowControl/>
              <w:adjustRightInd w:val="0"/>
              <w:snapToGrid w:val="0"/>
              <w:ind w:left="-105" w:leftChars="-50" w:right="-105" w:rightChars="-50"/>
              <w:contextualSpacing/>
              <w:jc w:val="center"/>
              <w:rPr>
                <w:rFonts w:hint="eastAsia" w:ascii="Times New Roman" w:hAnsi="Times New Roman" w:cs="Times New Roman"/>
                <w:color w:val="auto"/>
                <w:highlight w:val="none"/>
                <w:lang w:eastAsia="zh-CN"/>
              </w:rPr>
            </w:pPr>
          </w:p>
        </w:tc>
        <w:tc>
          <w:tcPr>
            <w:tcW w:w="2982" w:type="dxa"/>
            <w:vMerge w:val="continue"/>
            <w:noWrap w:val="0"/>
            <w:vAlign w:val="center"/>
          </w:tcPr>
          <w:p>
            <w:pPr>
              <w:pStyle w:val="9"/>
              <w:jc w:val="center"/>
              <w:rPr>
                <w:rFonts w:hint="eastAsia"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pPr>
              <w:adjustRightInd w:val="0"/>
              <w:snapToGrid w:val="0"/>
              <w:ind w:left="-42" w:leftChars="-20" w:right="-42" w:rightChars="-20"/>
              <w:contextualSpacing/>
              <w:jc w:val="center"/>
              <w:rPr>
                <w:rFonts w:hint="eastAsia" w:ascii="Times New Roman" w:hAnsi="Times New Roman" w:cs="Times New Roman"/>
                <w:color w:val="auto"/>
                <w:szCs w:val="21"/>
                <w:highlight w:val="none"/>
                <w:lang w:val="en-US" w:eastAsia="zh-CN"/>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rFonts w:hint="default" w:ascii="Times New Roman" w:hAnsi="Times New Roman" w:cs="Times New Roman"/>
                <w:color w:val="auto"/>
                <w:szCs w:val="21"/>
                <w:highlight w:val="none"/>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氨（氨气）</w:t>
            </w:r>
          </w:p>
        </w:tc>
        <w:tc>
          <w:tcPr>
            <w:tcW w:w="2982" w:type="dxa"/>
            <w:vMerge w:val="restart"/>
            <w:noWrap w:val="0"/>
            <w:vAlign w:val="center"/>
          </w:tcPr>
          <w:p>
            <w:pPr>
              <w:keepNext w:val="0"/>
              <w:keepLines w:val="0"/>
              <w:widowControl/>
              <w:suppressLineNumbers w:val="0"/>
              <w:jc w:val="center"/>
              <w:textAlignment w:val="center"/>
              <w:rPr>
                <w:rFonts w:hint="eastAsia"/>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《空气和废气 氨的测定 纳氏试剂分光光度法 》（HJ533-2009）</w:t>
            </w:r>
          </w:p>
        </w:tc>
        <w:tc>
          <w:tcPr>
            <w:tcW w:w="1106" w:type="dxa"/>
            <w:vMerge w:val="restart"/>
            <w:noWrap w:val="0"/>
            <w:vAlign w:val="center"/>
          </w:tcPr>
          <w:p>
            <w:pPr>
              <w:jc w:val="center"/>
              <w:rPr>
                <w:rFonts w:hint="default" w:eastAsia="宋体"/>
                <w:color w:val="auto"/>
                <w:w w:val="90"/>
                <w:kern w:val="2"/>
                <w:sz w:val="24"/>
                <w:szCs w:val="24"/>
                <w:highlight w:val="none"/>
                <w:lang w:val="en-US" w:eastAsia="zh-CN" w:bidi="ar-SA"/>
              </w:rPr>
            </w:pPr>
            <w:r>
              <w:rPr>
                <w:rFonts w:hint="eastAsia"/>
                <w:color w:val="auto"/>
                <w:w w:val="90"/>
                <w:sz w:val="24"/>
                <w:highlight w:val="none"/>
                <w:lang w:val="en-US" w:eastAsia="zh-CN"/>
              </w:rPr>
              <w:t>0.25</w:t>
            </w:r>
            <w:r>
              <w:rPr>
                <w:rFonts w:hint="eastAsia"/>
                <w:color w:val="auto"/>
                <w:w w:val="90"/>
                <w:sz w:val="24"/>
                <w:highlight w:val="none"/>
              </w:rPr>
              <w:t>mg/m</w:t>
            </w:r>
            <w:r>
              <w:rPr>
                <w:rFonts w:hint="eastAsia"/>
                <w:color w:val="auto"/>
                <w:w w:val="90"/>
                <w:sz w:val="24"/>
                <w:highlight w:val="none"/>
                <w:vertAlign w:val="superscript"/>
              </w:rPr>
              <w:t>3</w:t>
            </w:r>
          </w:p>
        </w:tc>
        <w:tc>
          <w:tcPr>
            <w:tcW w:w="2446" w:type="dxa"/>
            <w:noWrap w:val="0"/>
            <w:vAlign w:val="center"/>
          </w:tcPr>
          <w:p>
            <w:pPr>
              <w:adjustRightInd w:val="0"/>
              <w:snapToGrid w:val="0"/>
              <w:jc w:val="center"/>
              <w:rPr>
                <w:szCs w:val="21"/>
              </w:rPr>
            </w:pPr>
            <w:r>
              <w:rPr>
                <w:szCs w:val="21"/>
              </w:rPr>
              <w:t>可见分光光度计</w:t>
            </w:r>
          </w:p>
          <w:p>
            <w:pPr>
              <w:adjustRightInd w:val="0"/>
              <w:snapToGrid w:val="0"/>
              <w:jc w:val="center"/>
              <w:rPr>
                <w:szCs w:val="21"/>
              </w:rPr>
            </w:pPr>
            <w:r>
              <w:rPr>
                <w:szCs w:val="21"/>
              </w:rPr>
              <w:t>T6新悦</w:t>
            </w:r>
          </w:p>
          <w:p>
            <w:pPr>
              <w:jc w:val="center"/>
              <w:rPr>
                <w:rFonts w:hint="eastAsia"/>
                <w:color w:val="auto"/>
                <w:kern w:val="2"/>
                <w:sz w:val="21"/>
                <w:szCs w:val="21"/>
                <w:highlight w:val="none"/>
                <w:lang w:val="en-US" w:eastAsia="zh-CN" w:bidi="ar-SA"/>
              </w:rPr>
            </w:pPr>
            <w:r>
              <w:rPr>
                <w:szCs w:val="21"/>
              </w:rPr>
              <w:t>BGYQ-011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lang w:val="en-US" w:eastAsia="zh-CN"/>
              </w:rPr>
            </w:pPr>
          </w:p>
        </w:tc>
        <w:tc>
          <w:tcPr>
            <w:tcW w:w="2446" w:type="dxa"/>
            <w:noWrap w:val="0"/>
            <w:vAlign w:val="center"/>
          </w:tcPr>
          <w:p>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防爆大气采样仪</w:t>
            </w:r>
            <w:r>
              <w:rPr>
                <w:rFonts w:hint="default" w:ascii="Times New Roman" w:hAnsi="Times New Roman" w:cs="Times New Roman"/>
                <w:color w:val="000000"/>
                <w:sz w:val="21"/>
                <w:szCs w:val="21"/>
                <w:lang w:val="en-US" w:eastAsia="zh-CN"/>
              </w:rPr>
              <w:t>FCC-1500D</w:t>
            </w:r>
          </w:p>
          <w:p>
            <w:pPr>
              <w:jc w:val="center"/>
              <w:rPr>
                <w:color w:val="auto"/>
                <w:szCs w:val="21"/>
                <w:highlight w:val="none"/>
              </w:rPr>
            </w:pPr>
            <w:r>
              <w:rPr>
                <w:rFonts w:hint="eastAsia" w:ascii="Times New Roman" w:hAnsi="Times New Roman" w:eastAsia="宋体" w:cs="Times New Roman"/>
                <w:color w:val="000000"/>
                <w:szCs w:val="21"/>
                <w:highlight w:val="none"/>
              </w:rPr>
              <w:t>BGYQ-</w:t>
            </w:r>
            <w:r>
              <w:rPr>
                <w:rFonts w:hint="eastAsia" w:ascii="Times New Roman" w:hAnsi="Times New Roman" w:eastAsia="宋体" w:cs="Times New Roman"/>
                <w:color w:val="000000"/>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硫酸雾</w:t>
            </w:r>
          </w:p>
        </w:tc>
        <w:tc>
          <w:tcPr>
            <w:tcW w:w="2982" w:type="dxa"/>
            <w:vMerge w:val="restart"/>
            <w:noWrap w:val="0"/>
            <w:vAlign w:val="center"/>
          </w:tcPr>
          <w:p>
            <w:pPr>
              <w:keepNext w:val="0"/>
              <w:keepLines w:val="0"/>
              <w:widowControl/>
              <w:suppressLineNumbers w:val="0"/>
              <w:jc w:val="center"/>
              <w:textAlignment w:val="center"/>
              <w:rPr>
                <w:rFonts w:hint="eastAsia"/>
                <w:color w:val="auto"/>
                <w:szCs w:val="21"/>
                <w:highlight w:val="none"/>
              </w:rPr>
            </w:pPr>
            <w:r>
              <w:rPr>
                <w:rFonts w:hint="eastAsia" w:ascii="宋体" w:hAnsi="宋体" w:eastAsia="宋体" w:cs="宋体"/>
                <w:i w:val="0"/>
                <w:iCs w:val="0"/>
                <w:color w:val="auto"/>
                <w:kern w:val="0"/>
                <w:sz w:val="21"/>
                <w:szCs w:val="21"/>
                <w:highlight w:val="none"/>
                <w:u w:val="none"/>
                <w:lang w:val="en-US" w:eastAsia="zh-CN" w:bidi="ar"/>
              </w:rPr>
              <w:t>《固定污染源废气 硫酸雾测定 离子色谱法》（HJ544-2016）</w:t>
            </w:r>
          </w:p>
        </w:tc>
        <w:tc>
          <w:tcPr>
            <w:tcW w:w="1106" w:type="dxa"/>
            <w:vMerge w:val="restart"/>
            <w:noWrap w:val="0"/>
            <w:vAlign w:val="center"/>
          </w:tcPr>
          <w:p>
            <w:pPr>
              <w:jc w:val="center"/>
              <w:rPr>
                <w:rFonts w:hint="default" w:eastAsia="宋体"/>
                <w:color w:val="auto"/>
                <w:w w:val="90"/>
                <w:sz w:val="24"/>
                <w:highlight w:val="none"/>
                <w:lang w:val="en-US" w:eastAsia="zh-CN"/>
              </w:rPr>
            </w:pPr>
            <w:r>
              <w:rPr>
                <w:rFonts w:hint="eastAsia"/>
                <w:color w:val="auto"/>
                <w:w w:val="90"/>
                <w:sz w:val="24"/>
                <w:highlight w:val="none"/>
                <w:lang w:val="en-US" w:eastAsia="zh-CN"/>
              </w:rPr>
              <w:t>0.2</w:t>
            </w:r>
            <w:r>
              <w:rPr>
                <w:rFonts w:hint="eastAsia"/>
                <w:color w:val="auto"/>
                <w:w w:val="90"/>
                <w:sz w:val="24"/>
                <w:highlight w:val="none"/>
              </w:rPr>
              <w:t>mg/m</w:t>
            </w:r>
            <w:r>
              <w:rPr>
                <w:rFonts w:hint="eastAsia"/>
                <w:color w:val="auto"/>
                <w:w w:val="90"/>
                <w:sz w:val="24"/>
                <w:highlight w:val="none"/>
                <w:vertAlign w:val="superscript"/>
              </w:rPr>
              <w:t>3</w:t>
            </w:r>
          </w:p>
        </w:tc>
        <w:tc>
          <w:tcPr>
            <w:tcW w:w="2446"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离子色谱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pPr>
              <w:jc w:val="center"/>
              <w:rPr>
                <w:rFonts w:hint="eastAsia"/>
                <w:color w:val="auto"/>
                <w:w w:val="90"/>
                <w:sz w:val="24"/>
                <w:highlight w:val="none"/>
                <w:lang w:val="en-US" w:eastAsia="zh-CN"/>
              </w:rPr>
            </w:pPr>
          </w:p>
        </w:tc>
        <w:tc>
          <w:tcPr>
            <w:tcW w:w="2446" w:type="dxa"/>
            <w:noWrap w:val="0"/>
            <w:vAlign w:val="center"/>
          </w:tcPr>
          <w:p>
            <w:pPr>
              <w:jc w:val="center"/>
              <w:rPr>
                <w:rFonts w:hint="eastAsia"/>
                <w:color w:val="auto"/>
                <w:szCs w:val="21"/>
                <w:highlight w:val="none"/>
                <w:lang w:eastAsia="zh-CN"/>
              </w:rPr>
            </w:pPr>
            <w:r>
              <w:rPr>
                <w:rFonts w:hint="eastAsia"/>
                <w:color w:val="auto"/>
                <w:szCs w:val="21"/>
                <w:highlight w:val="none"/>
                <w:lang w:eastAsia="zh-CN"/>
              </w:rPr>
              <w:t>大流量烟尘（气）测试仪（20代）YQ3000-D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restart"/>
            <w:noWrap w:val="0"/>
            <w:vAlign w:val="center"/>
          </w:tcPr>
          <w:p>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非甲烷总烃</w:t>
            </w:r>
          </w:p>
        </w:tc>
        <w:tc>
          <w:tcPr>
            <w:tcW w:w="2982" w:type="dxa"/>
            <w:vMerge w:val="restart"/>
            <w:noWrap w:val="0"/>
            <w:vAlign w:val="center"/>
          </w:tcPr>
          <w:p>
            <w:pPr>
              <w:tabs>
                <w:tab w:val="left" w:pos="860"/>
              </w:tabs>
              <w:adjustRightInd w:val="0"/>
              <w:snapToGrid w:val="0"/>
              <w:jc w:val="center"/>
              <w:rPr>
                <w:rFonts w:hint="eastAsia"/>
                <w:color w:val="auto"/>
                <w:szCs w:val="21"/>
                <w:highlight w:val="none"/>
              </w:rPr>
            </w:pPr>
            <w:r>
              <w:rPr>
                <w:rFonts w:hint="eastAsia"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固定污染源废气 总烃、甲烷和非甲烷总烃的测定 直接进样-气相色谱法</w:t>
            </w:r>
            <w:r>
              <w:rPr>
                <w:rFonts w:hint="eastAsia"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HJ 38-2017</w:t>
            </w:r>
          </w:p>
        </w:tc>
        <w:tc>
          <w:tcPr>
            <w:tcW w:w="1106" w:type="dxa"/>
            <w:vMerge w:val="restart"/>
            <w:noWrap w:val="0"/>
            <w:vAlign w:val="center"/>
          </w:tcPr>
          <w:p>
            <w:pPr>
              <w:jc w:val="center"/>
              <w:rPr>
                <w:rFonts w:hint="default" w:eastAsia="宋体"/>
                <w:color w:val="auto"/>
                <w:w w:val="90"/>
                <w:sz w:val="24"/>
                <w:highlight w:val="none"/>
                <w:lang w:val="en-US" w:eastAsia="zh-CN"/>
              </w:rPr>
            </w:pPr>
            <w:r>
              <w:rPr>
                <w:rFonts w:hint="eastAsia"/>
                <w:color w:val="auto"/>
                <w:w w:val="90"/>
                <w:sz w:val="24"/>
                <w:highlight w:val="none"/>
                <w:lang w:val="en-US" w:eastAsia="zh-CN"/>
              </w:rPr>
              <w:t>0.07</w:t>
            </w:r>
            <w:r>
              <w:rPr>
                <w:rFonts w:hint="eastAsia"/>
                <w:color w:val="auto"/>
                <w:w w:val="90"/>
                <w:sz w:val="24"/>
                <w:highlight w:val="none"/>
              </w:rPr>
              <w:t>mg/m</w:t>
            </w:r>
            <w:r>
              <w:rPr>
                <w:rFonts w:hint="eastAsia"/>
                <w:color w:val="auto"/>
                <w:w w:val="90"/>
                <w:sz w:val="24"/>
                <w:highlight w:val="none"/>
                <w:vertAlign w:val="superscript"/>
              </w:rPr>
              <w:t>3</w:t>
            </w:r>
          </w:p>
        </w:tc>
        <w:tc>
          <w:tcPr>
            <w:tcW w:w="2446"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气相色谱仪GC2020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pPr>
              <w:spacing w:line="360" w:lineRule="exact"/>
              <w:jc w:val="center"/>
              <w:rPr>
                <w:rFonts w:hint="eastAsia"/>
                <w:color w:val="auto"/>
                <w:szCs w:val="21"/>
                <w:highlight w:val="none"/>
                <w:lang w:eastAsia="zh-CN"/>
              </w:rPr>
            </w:pPr>
          </w:p>
        </w:tc>
        <w:tc>
          <w:tcPr>
            <w:tcW w:w="1106" w:type="dxa"/>
            <w:vMerge w:val="continue"/>
            <w:noWrap w:val="0"/>
            <w:vAlign w:val="center"/>
          </w:tcPr>
          <w:p>
            <w:pPr>
              <w:spacing w:line="360" w:lineRule="exact"/>
              <w:jc w:val="center"/>
              <w:rPr>
                <w:rFonts w:hint="eastAsia"/>
                <w:color w:val="auto"/>
                <w:szCs w:val="21"/>
                <w:highlight w:val="none"/>
                <w:lang w:eastAsia="zh-CN"/>
              </w:rPr>
            </w:pPr>
          </w:p>
        </w:tc>
        <w:tc>
          <w:tcPr>
            <w:tcW w:w="2982" w:type="dxa"/>
            <w:vMerge w:val="continue"/>
            <w:noWrap w:val="0"/>
            <w:vAlign w:val="center"/>
          </w:tcPr>
          <w:p>
            <w:pPr>
              <w:tabs>
                <w:tab w:val="left" w:pos="860"/>
              </w:tabs>
              <w:adjustRightInd w:val="0"/>
              <w:snapToGrid w:val="0"/>
              <w:jc w:val="center"/>
              <w:rPr>
                <w:rFonts w:hint="eastAsia" w:ascii="Times New Roman" w:hAnsi="Times New Roman" w:cs="Times New Roman"/>
                <w:color w:val="auto"/>
                <w:kern w:val="0"/>
                <w:szCs w:val="21"/>
                <w:lang w:eastAsia="zh-CN" w:bidi="ar"/>
              </w:rPr>
            </w:pPr>
          </w:p>
        </w:tc>
        <w:tc>
          <w:tcPr>
            <w:tcW w:w="1106" w:type="dxa"/>
            <w:vMerge w:val="continue"/>
            <w:noWrap w:val="0"/>
            <w:vAlign w:val="center"/>
          </w:tcPr>
          <w:p>
            <w:pPr>
              <w:jc w:val="center"/>
              <w:rPr>
                <w:rFonts w:hint="eastAsia"/>
                <w:color w:val="auto"/>
                <w:w w:val="90"/>
                <w:sz w:val="24"/>
                <w:highlight w:val="none"/>
                <w:lang w:val="en-US" w:eastAsia="zh-CN"/>
              </w:rPr>
            </w:pPr>
          </w:p>
        </w:tc>
        <w:tc>
          <w:tcPr>
            <w:tcW w:w="2446" w:type="dxa"/>
            <w:noWrap w:val="0"/>
            <w:vAlign w:val="center"/>
          </w:tcPr>
          <w:p>
            <w:pPr>
              <w:jc w:val="center"/>
              <w:rPr>
                <w:rFonts w:hint="eastAsia"/>
                <w:color w:val="auto"/>
                <w:szCs w:val="21"/>
                <w:highlight w:val="none"/>
                <w:lang w:eastAsia="zh-CN"/>
              </w:rPr>
            </w:pPr>
            <w:r>
              <w:rPr>
                <w:rFonts w:hint="eastAsia"/>
                <w:color w:val="auto"/>
                <w:szCs w:val="21"/>
                <w:highlight w:val="none"/>
              </w:rPr>
              <w:t>真空箱采样器MH3051</w:t>
            </w:r>
          </w:p>
        </w:tc>
      </w:tr>
    </w:tbl>
    <w:p>
      <w:pPr>
        <w:pStyle w:val="2"/>
        <w:rPr>
          <w:rFonts w:hint="default" w:ascii="Times New Roman" w:hAnsi="Times New Roman" w:cs="Times New Roman"/>
          <w:b/>
          <w:color w:val="auto"/>
          <w:kern w:val="2"/>
          <w:sz w:val="28"/>
          <w:szCs w:val="28"/>
          <w:highlight w:val="none"/>
          <w:lang w:val="en-US"/>
        </w:rPr>
      </w:pPr>
      <w:r>
        <w:rPr>
          <w:rFonts w:hint="default" w:ascii="Times New Roman" w:hAnsi="Times New Roman" w:cs="Times New Roman"/>
          <w:b/>
          <w:color w:val="auto"/>
          <w:kern w:val="2"/>
          <w:sz w:val="28"/>
          <w:szCs w:val="28"/>
          <w:highlight w:val="none"/>
          <w:lang w:val="en-US" w:eastAsia="zh-CN"/>
        </w:rPr>
        <w:t>七</w:t>
      </w:r>
      <w:r>
        <w:rPr>
          <w:rFonts w:hint="default" w:ascii="Times New Roman" w:hAnsi="Times New Roman" w:cs="Times New Roman"/>
          <w:b/>
          <w:color w:val="auto"/>
          <w:kern w:val="2"/>
          <w:sz w:val="28"/>
          <w:szCs w:val="28"/>
          <w:highlight w:val="none"/>
          <w:lang w:val="en-US"/>
        </w:rPr>
        <w:t>、厂界噪声检测</w:t>
      </w:r>
      <w:bookmarkEnd w:id="24"/>
      <w:r>
        <w:rPr>
          <w:rFonts w:hint="default" w:ascii="Times New Roman" w:hAnsi="Times New Roman" w:cs="Times New Roman"/>
          <w:b/>
          <w:color w:val="auto"/>
          <w:kern w:val="2"/>
          <w:sz w:val="28"/>
          <w:szCs w:val="28"/>
          <w:highlight w:val="none"/>
        </w:rPr>
        <w:t>内容</w:t>
      </w:r>
    </w:p>
    <w:p>
      <w:pPr>
        <w:spacing w:line="500" w:lineRule="exact"/>
        <w:ind w:firstLine="560" w:firstLineChars="200"/>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val="zh-CN"/>
        </w:rPr>
        <w:t>厂界噪声检测点位、检测频次、检测主要仪器及执行标准见表</w:t>
      </w: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zh-CN"/>
        </w:rPr>
        <w:t>至表</w:t>
      </w:r>
      <w:r>
        <w:rPr>
          <w:rFonts w:hint="default" w:ascii="Times New Roman" w:hAnsi="Times New Roman" w:cs="Times New Roman"/>
          <w:color w:val="auto"/>
          <w:sz w:val="28"/>
          <w:szCs w:val="28"/>
          <w:highlight w:val="none"/>
        </w:rPr>
        <w:t>5</w:t>
      </w:r>
      <w:r>
        <w:rPr>
          <w:rFonts w:hint="default" w:ascii="Times New Roman" w:hAnsi="Times New Roman" w:cs="Times New Roman"/>
          <w:color w:val="auto"/>
          <w:sz w:val="28"/>
          <w:szCs w:val="28"/>
          <w:highlight w:val="none"/>
          <w:lang w:val="zh-CN"/>
        </w:rPr>
        <w:t>。</w:t>
      </w:r>
    </w:p>
    <w:p>
      <w:pPr>
        <w:spacing w:line="360" w:lineRule="exact"/>
        <w:jc w:val="center"/>
        <w:rPr>
          <w:rFonts w:hint="default" w:ascii="Times New Roman" w:hAnsi="Times New Roman" w:cs="Times New Roman"/>
          <w:b/>
          <w:bCs/>
          <w:color w:val="auto"/>
          <w:sz w:val="24"/>
          <w:highlight w:val="none"/>
          <w:lang w:val="zh-CN"/>
        </w:rPr>
      </w:pPr>
      <w:bookmarkStart w:id="25" w:name="_Toc4447"/>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 xml:space="preserve">4 </w:t>
      </w:r>
      <w:r>
        <w:rPr>
          <w:rFonts w:hint="default" w:ascii="Times New Roman" w:hAnsi="Times New Roman" w:cs="Times New Roman"/>
          <w:b/>
          <w:bCs/>
          <w:color w:val="auto"/>
          <w:sz w:val="24"/>
          <w:highlight w:val="none"/>
          <w:lang w:val="zh-CN"/>
        </w:rPr>
        <w:t xml:space="preserve"> 噪声检测方法依据、检测点位及检测频次一览表</w:t>
      </w:r>
    </w:p>
    <w:tbl>
      <w:tblPr>
        <w:tblStyle w:val="13"/>
        <w:tblW w:w="53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063"/>
        <w:gridCol w:w="2475"/>
        <w:gridCol w:w="2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2063"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检测点位名称</w:t>
            </w:r>
          </w:p>
        </w:tc>
        <w:tc>
          <w:tcPr>
            <w:tcW w:w="2475"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检测频次</w:t>
            </w:r>
          </w:p>
        </w:tc>
        <w:tc>
          <w:tcPr>
            <w:tcW w:w="2987"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检测方法/依据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2063" w:type="dxa"/>
            <w:noWrap w:val="0"/>
            <w:vAlign w:val="center"/>
          </w:tcPr>
          <w:p>
            <w:pPr>
              <w:spacing w:line="36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厂</w:t>
            </w:r>
            <w:r>
              <w:rPr>
                <w:rFonts w:hint="default" w:ascii="Times New Roman" w:hAnsi="Times New Roman" w:cs="Times New Roman"/>
                <w:color w:val="auto"/>
                <w:szCs w:val="21"/>
                <w:highlight w:val="none"/>
                <w:lang w:val="en-US" w:eastAsia="zh-CN"/>
              </w:rPr>
              <w:t>界</w:t>
            </w:r>
            <w:r>
              <w:rPr>
                <w:rFonts w:hint="default" w:ascii="Times New Roman" w:hAnsi="Times New Roman" w:cs="Times New Roman"/>
                <w:color w:val="auto"/>
                <w:szCs w:val="21"/>
                <w:highlight w:val="none"/>
              </w:rPr>
              <w:t>东、南、西、北</w:t>
            </w:r>
            <w:r>
              <w:rPr>
                <w:rFonts w:hint="default" w:ascii="Times New Roman" w:hAnsi="Times New Roman" w:cs="Times New Roman"/>
                <w:color w:val="auto"/>
                <w:szCs w:val="21"/>
                <w:highlight w:val="none"/>
                <w:lang w:eastAsia="zh-CN"/>
              </w:rPr>
              <w:t>各一个点</w:t>
            </w:r>
          </w:p>
        </w:tc>
        <w:tc>
          <w:tcPr>
            <w:tcW w:w="2475"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每季度1次，每次</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天（昼、夜各一次）</w:t>
            </w:r>
          </w:p>
        </w:tc>
        <w:tc>
          <w:tcPr>
            <w:tcW w:w="2987" w:type="dxa"/>
            <w:noWrap w:val="0"/>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《工业企业厂界环境噪声排放标准》（GB12348-2008）</w:t>
            </w:r>
          </w:p>
        </w:tc>
      </w:tr>
    </w:tbl>
    <w:p>
      <w:pPr>
        <w:spacing w:line="360" w:lineRule="exact"/>
        <w:jc w:val="both"/>
        <w:rPr>
          <w:rFonts w:hint="default" w:ascii="Times New Roman" w:hAnsi="Times New Roman" w:cs="Times New Roman"/>
          <w:b/>
          <w:bCs/>
          <w:color w:val="auto"/>
          <w:sz w:val="24"/>
          <w:highlight w:val="none"/>
          <w:lang w:val="zh-CN"/>
        </w:rPr>
      </w:pPr>
    </w:p>
    <w:p>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5</w:t>
      </w:r>
      <w:r>
        <w:rPr>
          <w:rFonts w:hint="default" w:ascii="Times New Roman" w:hAnsi="Times New Roman" w:cs="Times New Roman"/>
          <w:b/>
          <w:bCs/>
          <w:color w:val="auto"/>
          <w:sz w:val="24"/>
          <w:highlight w:val="none"/>
          <w:lang w:val="zh-CN"/>
        </w:rPr>
        <w:t xml:space="preserve"> 噪声检测主要仪器设备及执行标准</w:t>
      </w:r>
    </w:p>
    <w:tbl>
      <w:tblPr>
        <w:tblStyle w:val="13"/>
        <w:tblW w:w="55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236"/>
        <w:gridCol w:w="713"/>
        <w:gridCol w:w="806"/>
        <w:gridCol w:w="2719"/>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58" w:type="dxa"/>
            <w:vMerge w:val="restart"/>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1236" w:type="dxa"/>
            <w:vMerge w:val="restart"/>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检测方式</w:t>
            </w:r>
          </w:p>
        </w:tc>
        <w:tc>
          <w:tcPr>
            <w:tcW w:w="1519" w:type="dxa"/>
            <w:gridSpan w:val="2"/>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标准值dB（A）</w:t>
            </w:r>
          </w:p>
        </w:tc>
        <w:tc>
          <w:tcPr>
            <w:tcW w:w="2719" w:type="dxa"/>
            <w:vMerge w:val="restart"/>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2858" w:type="dxa"/>
            <w:vMerge w:val="restart"/>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选用设备仪器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58" w:type="dxa"/>
            <w:vMerge w:val="continue"/>
            <w:noWrap w:val="0"/>
            <w:vAlign w:val="center"/>
          </w:tcPr>
          <w:p>
            <w:pPr>
              <w:snapToGrid w:val="0"/>
              <w:spacing w:line="360" w:lineRule="exact"/>
              <w:jc w:val="center"/>
              <w:rPr>
                <w:rFonts w:hint="default" w:ascii="Times New Roman" w:hAnsi="Times New Roman" w:eastAsia="仿宋" w:cs="Times New Roman"/>
                <w:b/>
                <w:color w:val="auto"/>
                <w:sz w:val="24"/>
                <w:highlight w:val="none"/>
              </w:rPr>
            </w:pPr>
          </w:p>
        </w:tc>
        <w:tc>
          <w:tcPr>
            <w:tcW w:w="1236" w:type="dxa"/>
            <w:vMerge w:val="continue"/>
            <w:noWrap w:val="0"/>
            <w:vAlign w:val="center"/>
          </w:tcPr>
          <w:p>
            <w:pPr>
              <w:snapToGrid w:val="0"/>
              <w:spacing w:line="360" w:lineRule="exact"/>
              <w:jc w:val="center"/>
              <w:rPr>
                <w:rFonts w:hint="default" w:ascii="Times New Roman" w:hAnsi="Times New Roman" w:eastAsia="仿宋" w:cs="Times New Roman"/>
                <w:b/>
                <w:color w:val="auto"/>
                <w:sz w:val="24"/>
                <w:highlight w:val="none"/>
              </w:rPr>
            </w:pPr>
          </w:p>
        </w:tc>
        <w:tc>
          <w:tcPr>
            <w:tcW w:w="713"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806" w:type="dxa"/>
            <w:noWrap w:val="0"/>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c>
          <w:tcPr>
            <w:tcW w:w="2719" w:type="dxa"/>
            <w:vMerge w:val="continue"/>
            <w:noWrap w:val="0"/>
            <w:vAlign w:val="center"/>
          </w:tcPr>
          <w:p>
            <w:pPr>
              <w:snapToGrid w:val="0"/>
              <w:spacing w:line="360" w:lineRule="exact"/>
              <w:jc w:val="center"/>
              <w:rPr>
                <w:rFonts w:hint="default" w:ascii="Times New Roman" w:hAnsi="Times New Roman" w:eastAsia="仿宋" w:cs="Times New Roman"/>
                <w:b/>
                <w:color w:val="auto"/>
                <w:sz w:val="24"/>
                <w:highlight w:val="none"/>
              </w:rPr>
            </w:pPr>
          </w:p>
        </w:tc>
        <w:tc>
          <w:tcPr>
            <w:tcW w:w="2858" w:type="dxa"/>
            <w:vMerge w:val="continue"/>
            <w:noWrap w:val="0"/>
            <w:vAlign w:val="center"/>
          </w:tcPr>
          <w:p>
            <w:pPr>
              <w:snapToGrid w:val="0"/>
              <w:spacing w:line="360" w:lineRule="exact"/>
              <w:jc w:val="center"/>
              <w:rPr>
                <w:rFonts w:hint="default" w:ascii="Times New Roman" w:hAnsi="Times New Roman" w:eastAsia="仿宋" w:cs="Times New Roman"/>
                <w:b/>
                <w:color w:val="auto"/>
                <w:sz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058"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1236"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连续等效A声级</w:t>
            </w:r>
          </w:p>
        </w:tc>
        <w:tc>
          <w:tcPr>
            <w:tcW w:w="713"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w:t>
            </w:r>
          </w:p>
        </w:tc>
        <w:tc>
          <w:tcPr>
            <w:tcW w:w="806"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2719" w:type="dxa"/>
            <w:noWrap w:val="0"/>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《工业企业厂界环境噪声标准》（GB12348-2008）3类标准</w:t>
            </w:r>
          </w:p>
        </w:tc>
        <w:tc>
          <w:tcPr>
            <w:tcW w:w="2858" w:type="dxa"/>
            <w:noWrap w:val="0"/>
            <w:vAlign w:val="center"/>
          </w:tcPr>
          <w:p>
            <w:pPr>
              <w:spacing w:line="360" w:lineRule="exact"/>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多功能声级计AWA5680、声级校准器HS6020</w:t>
            </w:r>
            <w:r>
              <w:rPr>
                <w:rFonts w:hint="default" w:ascii="Times New Roman" w:hAnsi="Times New Roman" w:cs="Times New Roman"/>
                <w:color w:val="auto"/>
                <w:szCs w:val="21"/>
                <w:highlight w:val="none"/>
                <w:lang w:eastAsia="zh-CN"/>
              </w:rPr>
              <w:t>、</w:t>
            </w:r>
            <w:r>
              <w:rPr>
                <w:rFonts w:hint="default" w:ascii="Times New Roman" w:hAnsi="Times New Roman" w:cs="Times New Roman"/>
                <w:kern w:val="0"/>
                <w:sz w:val="21"/>
                <w:szCs w:val="21"/>
                <w:highlight w:val="none"/>
                <w:lang w:val="en-US" w:eastAsia="zh-CN"/>
              </w:rPr>
              <w:t>热球式风速仪TSI9535</w:t>
            </w:r>
          </w:p>
        </w:tc>
      </w:tr>
    </w:tbl>
    <w:p>
      <w:pPr>
        <w:pStyle w:val="2"/>
        <w:spacing w:line="360" w:lineRule="auto"/>
        <w:rPr>
          <w:rFonts w:hint="default" w:ascii="Times New Roman" w:hAnsi="Times New Roman" w:cs="Times New Roman"/>
          <w:b/>
          <w:color w:val="auto"/>
          <w:kern w:val="2"/>
          <w:sz w:val="28"/>
          <w:szCs w:val="28"/>
          <w:highlight w:val="none"/>
          <w:lang w:val="en-US"/>
        </w:rPr>
      </w:pPr>
      <w:r>
        <w:rPr>
          <w:rFonts w:hint="default" w:ascii="Times New Roman" w:hAnsi="Times New Roman" w:cs="Times New Roman"/>
          <w:b/>
          <w:color w:val="auto"/>
          <w:kern w:val="2"/>
          <w:sz w:val="28"/>
          <w:szCs w:val="28"/>
          <w:highlight w:val="none"/>
          <w:lang w:val="en-US" w:eastAsia="zh-CN"/>
        </w:rPr>
        <w:t>八</w:t>
      </w:r>
      <w:r>
        <w:rPr>
          <w:rFonts w:hint="default" w:ascii="Times New Roman" w:hAnsi="Times New Roman" w:cs="Times New Roman"/>
          <w:b/>
          <w:color w:val="auto"/>
          <w:kern w:val="2"/>
          <w:sz w:val="28"/>
          <w:szCs w:val="28"/>
          <w:highlight w:val="none"/>
          <w:lang w:val="en-US"/>
        </w:rPr>
        <w:t>、废水检测</w:t>
      </w:r>
      <w:bookmarkEnd w:id="25"/>
      <w:r>
        <w:rPr>
          <w:rFonts w:hint="default" w:ascii="Times New Roman" w:hAnsi="Times New Roman" w:cs="Times New Roman"/>
          <w:b/>
          <w:color w:val="auto"/>
          <w:kern w:val="2"/>
          <w:sz w:val="28"/>
          <w:szCs w:val="28"/>
          <w:highlight w:val="none"/>
          <w:lang w:val="en-US"/>
        </w:rPr>
        <w:t>内容</w:t>
      </w:r>
    </w:p>
    <w:p>
      <w:pPr>
        <w:spacing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zh-CN"/>
        </w:rPr>
        <w:t>废水检测点位、检测项目、检测频次、检测分析方法、检测主要仪器设备及执行标准见表</w:t>
      </w:r>
      <w:r>
        <w:rPr>
          <w:rFonts w:hint="default" w:ascii="Times New Roman" w:hAnsi="Times New Roman" w:cs="Times New Roman"/>
          <w:color w:val="auto"/>
          <w:sz w:val="28"/>
          <w:szCs w:val="28"/>
          <w:highlight w:val="none"/>
        </w:rPr>
        <w:t>6至表9。</w:t>
      </w:r>
    </w:p>
    <w:p>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6 废水</w:t>
      </w:r>
      <w:r>
        <w:rPr>
          <w:rFonts w:hint="default" w:ascii="Times New Roman" w:hAnsi="Times New Roman" w:cs="Times New Roman"/>
          <w:b/>
          <w:bCs/>
          <w:color w:val="auto"/>
          <w:sz w:val="24"/>
          <w:highlight w:val="none"/>
          <w:lang w:val="zh-CN"/>
        </w:rPr>
        <w:t>检测因子、检测分析方法、检测仪器设备一览表</w:t>
      </w:r>
    </w:p>
    <w:tbl>
      <w:tblPr>
        <w:tblStyle w:val="13"/>
        <w:tblW w:w="542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1687"/>
        <w:gridCol w:w="3057"/>
        <w:gridCol w:w="1143"/>
        <w:gridCol w:w="26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检测因子</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分析方法</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检出限(mg/L)</w:t>
            </w:r>
          </w:p>
        </w:tc>
        <w:tc>
          <w:tcPr>
            <w:tcW w:w="2695"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分析仪器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3057"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《水质pH值的测定电极法》(HJ 1147-2020)</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695" w:type="dxa"/>
            <w:noWrap w:val="0"/>
            <w:vAlign w:val="center"/>
          </w:tcPr>
          <w:p>
            <w:pPr>
              <w:pStyle w:val="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便携式多参数分析仪</w:t>
            </w:r>
          </w:p>
          <w:p>
            <w:pPr>
              <w:pStyle w:val="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DZB-712</w:t>
            </w:r>
            <w:r>
              <w:rPr>
                <w:rFonts w:hint="eastAsia" w:cs="Times New Roman"/>
                <w:color w:val="auto"/>
                <w:lang w:val="en-US" w:eastAsia="zh-CN"/>
              </w:rPr>
              <w:t xml:space="preserve">  </w:t>
            </w:r>
            <w:r>
              <w:rPr>
                <w:rFonts w:hint="default" w:ascii="Times New Roman" w:hAnsi="Times New Roman" w:eastAsia="宋体" w:cs="Times New Roman"/>
                <w:color w:val="auto"/>
              </w:rPr>
              <w:t>BGYQ-033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悬浮物</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《水质悬浮物的测定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重量法》（</w:t>
            </w:r>
            <w:r>
              <w:rPr>
                <w:rFonts w:hint="default" w:ascii="Times New Roman" w:hAnsi="Times New Roman" w:cs="Times New Roman"/>
                <w:color w:val="auto"/>
                <w:szCs w:val="21"/>
                <w:highlight w:val="none"/>
              </w:rPr>
              <w:t>GB11901-89</w:t>
            </w:r>
            <w:r>
              <w:rPr>
                <w:rFonts w:hint="default" w:ascii="Times New Roman" w:hAnsi="Times New Roman" w:cs="Times New Roman"/>
                <w:color w:val="auto"/>
                <w:szCs w:val="21"/>
                <w:highlight w:val="none"/>
                <w:lang w:eastAsia="zh-CN"/>
              </w:rPr>
              <w:t>）</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695"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电子天平</w:t>
            </w:r>
          </w:p>
          <w:p>
            <w:pPr>
              <w:pStyle w:val="9"/>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sz w:val="21"/>
                <w:szCs w:val="21"/>
                <w:lang w:val="en-US" w:eastAsia="zh-CN"/>
              </w:rPr>
              <w:t>BSA224S-CW</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BGYQ-003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9"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化学需氧量</w:t>
            </w:r>
          </w:p>
        </w:tc>
        <w:tc>
          <w:tcPr>
            <w:tcW w:w="3057"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《水质化学需氧量的测定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重铬酸盐法》（</w:t>
            </w:r>
            <w:r>
              <w:rPr>
                <w:rFonts w:hint="default" w:ascii="Times New Roman" w:hAnsi="Times New Roman" w:cs="Times New Roman"/>
                <w:color w:val="auto"/>
                <w:szCs w:val="21"/>
                <w:highlight w:val="none"/>
              </w:rPr>
              <w:t>HJ828-2017</w:t>
            </w:r>
            <w:r>
              <w:rPr>
                <w:rFonts w:hint="default" w:ascii="Times New Roman" w:hAnsi="Times New Roman" w:cs="Times New Roman"/>
                <w:color w:val="auto"/>
                <w:szCs w:val="21"/>
                <w:highlight w:val="none"/>
                <w:lang w:eastAsia="zh-CN"/>
              </w:rPr>
              <w:t>）</w:t>
            </w:r>
          </w:p>
        </w:tc>
        <w:tc>
          <w:tcPr>
            <w:tcW w:w="1143"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2695" w:type="dxa"/>
            <w:noWrap w:val="0"/>
            <w:vAlign w:val="center"/>
          </w:tcPr>
          <w:p>
            <w:pPr>
              <w:pStyle w:val="9"/>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化学需氧量自动消解回流</w:t>
            </w:r>
          </w:p>
          <w:p>
            <w:pPr>
              <w:pStyle w:val="9"/>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18"/>
                <w:szCs w:val="21"/>
                <w:highlight w:val="yellow"/>
                <w:lang w:val="en-US" w:eastAsia="zh-CN" w:bidi="ar-SA"/>
              </w:rPr>
            </w:pPr>
            <w:r>
              <w:rPr>
                <w:rFonts w:hint="default" w:ascii="Times New Roman" w:hAnsi="Times New Roman" w:eastAsia="宋体" w:cs="Times New Roman"/>
                <w:kern w:val="2"/>
                <w:sz w:val="21"/>
                <w:szCs w:val="21"/>
                <w:highlight w:val="none"/>
                <w:lang w:val="en-US" w:eastAsia="zh-CN" w:bidi="ar-SA"/>
              </w:rPr>
              <w:t>仪YHCOD-100</w:t>
            </w:r>
            <w:r>
              <w:rPr>
                <w:rFonts w:hint="eastAsia" w:ascii="Times New Roman" w:hAnsi="Times New Roman" w:eastAsia="宋体" w:cs="Times New Roman"/>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BGYQ-015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《水质氨氮的测定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纳氏试剂分光光度法》(HJ 535-2009)</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695" w:type="dxa"/>
            <w:noWrap w:val="0"/>
            <w:vAlign w:val="center"/>
          </w:tcPr>
          <w:p>
            <w:pPr>
              <w:pStyle w:val="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可见分光光度计</w:t>
            </w:r>
          </w:p>
          <w:p>
            <w:pPr>
              <w:pStyle w:val="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szCs w:val="21"/>
              </w:rPr>
              <w:t>T6新悦</w:t>
            </w:r>
            <w:r>
              <w:rPr>
                <w:rFonts w:hint="eastAsia" w:cs="Times New Roman"/>
                <w:szCs w:val="21"/>
                <w:lang w:val="en-US" w:eastAsia="zh-CN"/>
              </w:rPr>
              <w:t xml:space="preserve"> </w:t>
            </w:r>
            <w:r>
              <w:rPr>
                <w:rFonts w:hint="default" w:ascii="Times New Roman" w:hAnsi="Times New Roman" w:eastAsia="宋体" w:cs="Times New Roman"/>
                <w:sz w:val="21"/>
                <w:szCs w:val="21"/>
                <w:lang w:val="en-US" w:eastAsia="zh-CN"/>
              </w:rPr>
              <w:t>BGYQ-011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五日生化需氧量</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《水质五日生化需氧量(BOD5)的测定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稀释与接种法》（</w:t>
            </w:r>
            <w:r>
              <w:rPr>
                <w:rFonts w:hint="default" w:ascii="Times New Roman" w:hAnsi="Times New Roman" w:cs="Times New Roman"/>
                <w:color w:val="auto"/>
                <w:szCs w:val="21"/>
                <w:highlight w:val="none"/>
              </w:rPr>
              <w:t>HJ505-2009</w:t>
            </w:r>
            <w:r>
              <w:rPr>
                <w:rFonts w:hint="default" w:ascii="Times New Roman" w:hAnsi="Times New Roman" w:cs="Times New Roman"/>
                <w:color w:val="auto"/>
                <w:szCs w:val="21"/>
                <w:highlight w:val="none"/>
                <w:lang w:eastAsia="zh-CN"/>
              </w:rPr>
              <w:t>）</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c>
          <w:tcPr>
            <w:tcW w:w="2695"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生化培养箱</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0"/>
                <w:szCs w:val="21"/>
              </w:rPr>
              <w:t>SPX-70B</w:t>
            </w:r>
            <w:r>
              <w:rPr>
                <w:rFonts w:hint="eastAsia" w:cs="Times New Roman"/>
                <w:kern w:val="0"/>
                <w:szCs w:val="21"/>
                <w:lang w:val="en-US" w:eastAsia="zh-CN"/>
              </w:rPr>
              <w:t xml:space="preserve">  </w:t>
            </w:r>
            <w:r>
              <w:rPr>
                <w:rFonts w:hint="default" w:ascii="Times New Roman" w:hAnsi="Times New Roman" w:eastAsia="宋体" w:cs="Times New Roman"/>
                <w:szCs w:val="21"/>
              </w:rPr>
              <w:t>BGYQ-010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《水质总氮的测定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碱性过硫酸钾消解紫外分光光度法标准》（</w:t>
            </w:r>
            <w:r>
              <w:rPr>
                <w:rFonts w:hint="default" w:ascii="Times New Roman" w:hAnsi="Times New Roman" w:cs="Times New Roman"/>
                <w:color w:val="auto"/>
                <w:szCs w:val="21"/>
                <w:highlight w:val="none"/>
              </w:rPr>
              <w:t>HJ636-2012</w:t>
            </w:r>
            <w:r>
              <w:rPr>
                <w:rFonts w:hint="default" w:ascii="Times New Roman" w:hAnsi="Times New Roman" w:cs="Times New Roman"/>
                <w:color w:val="auto"/>
                <w:szCs w:val="21"/>
                <w:highlight w:val="none"/>
                <w:lang w:eastAsia="zh-CN"/>
              </w:rPr>
              <w:t>）</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c>
          <w:tcPr>
            <w:tcW w:w="2695" w:type="dxa"/>
            <w:noWrap w:val="0"/>
            <w:vAlign w:val="center"/>
          </w:tcPr>
          <w:p>
            <w:pPr>
              <w:pStyle w:val="5"/>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紫外可见分光光度计</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Cs w:val="21"/>
              </w:rPr>
              <w:t>TU-1810</w:t>
            </w:r>
            <w:r>
              <w:rPr>
                <w:rFonts w:hint="eastAsia" w:cs="Times New Roman"/>
                <w:szCs w:val="21"/>
                <w:lang w:val="en-US" w:eastAsia="zh-CN"/>
              </w:rPr>
              <w:t xml:space="preserve">  </w:t>
            </w:r>
            <w:r>
              <w:rPr>
                <w:rFonts w:hint="default" w:ascii="Times New Roman" w:hAnsi="Times New Roman" w:eastAsia="宋体" w:cs="Times New Roman"/>
                <w:szCs w:val="21"/>
              </w:rPr>
              <w:t>BGYQ-012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《水质总磷的测定钼酸铵分光光度法》（GB11893-89 ）</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w:t>
            </w:r>
          </w:p>
        </w:tc>
        <w:tc>
          <w:tcPr>
            <w:tcW w:w="2695" w:type="dxa"/>
            <w:noWrap w:val="0"/>
            <w:vAlign w:val="center"/>
          </w:tcPr>
          <w:p>
            <w:pPr>
              <w:pStyle w:val="5"/>
              <w:keepNext w:val="0"/>
              <w:keepLines w:val="0"/>
              <w:pageBreakBefore w:val="0"/>
              <w:kinsoku/>
              <w:wordWrap/>
              <w:overflowPunct/>
              <w:topLinePunct w:val="0"/>
              <w:autoSpaceDE/>
              <w:autoSpaceDN/>
              <w:bidi w:val="0"/>
              <w:adjustRightInd w:val="0"/>
              <w:snapToGrid w:val="0"/>
              <w:ind w:left="210" w:hanging="210" w:hangingChars="100"/>
              <w:jc w:val="center"/>
              <w:textAlignment w:val="auto"/>
              <w:rPr>
                <w:rFonts w:hint="eastAsia" w:cs="Times New Roman"/>
                <w:szCs w:val="21"/>
                <w:lang w:val="en-US" w:eastAsia="zh-CN"/>
              </w:rPr>
            </w:pPr>
            <w:r>
              <w:rPr>
                <w:rFonts w:hint="default" w:ascii="Times New Roman" w:hAnsi="Times New Roman" w:eastAsia="宋体" w:cs="Times New Roman"/>
                <w:szCs w:val="21"/>
              </w:rPr>
              <w:t>可见分光光度计</w:t>
            </w:r>
          </w:p>
          <w:p>
            <w:pPr>
              <w:pStyle w:val="5"/>
              <w:keepNext w:val="0"/>
              <w:keepLines w:val="0"/>
              <w:pageBreakBefore w:val="0"/>
              <w:kinsoku/>
              <w:wordWrap/>
              <w:overflowPunct/>
              <w:topLinePunct w:val="0"/>
              <w:autoSpaceDE/>
              <w:autoSpaceDN/>
              <w:bidi w:val="0"/>
              <w:adjustRightInd w:val="0"/>
              <w:snapToGrid w:val="0"/>
              <w:ind w:left="210" w:hanging="210" w:hangingChars="100"/>
              <w:jc w:val="center"/>
              <w:textAlignment w:val="auto"/>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szCs w:val="21"/>
              </w:rPr>
              <w:t>T6新悦</w:t>
            </w:r>
            <w:r>
              <w:rPr>
                <w:rFonts w:hint="eastAsia" w:cs="Times New Roman"/>
                <w:szCs w:val="21"/>
                <w:lang w:val="en-US" w:eastAsia="zh-CN"/>
              </w:rPr>
              <w:t xml:space="preserve"> </w:t>
            </w:r>
            <w:r>
              <w:rPr>
                <w:rFonts w:hint="default" w:ascii="Times New Roman" w:hAnsi="Times New Roman" w:eastAsia="宋体" w:cs="Times New Roman"/>
                <w:sz w:val="21"/>
                <w:szCs w:val="21"/>
                <w:lang w:val="en-US" w:eastAsia="zh-CN"/>
              </w:rPr>
              <w:t>BGYQ-011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总有机碳</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《水质总有机碳的测定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 xml:space="preserve">燃烧氧化—非分散红外吸收法》(HJ 501-2009 ) </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w:t>
            </w:r>
          </w:p>
        </w:tc>
        <w:tc>
          <w:tcPr>
            <w:tcW w:w="2695" w:type="dxa"/>
            <w:noWrap w:val="0"/>
            <w:vAlign w:val="center"/>
          </w:tcPr>
          <w:p>
            <w:pPr>
              <w:keepNext w:val="0"/>
              <w:keepLines w:val="0"/>
              <w:pageBreakBefore w:val="0"/>
              <w:kinsoku/>
              <w:wordWrap/>
              <w:overflowPunct/>
              <w:topLinePunct w:val="0"/>
              <w:autoSpaceDE/>
              <w:autoSpaceDN/>
              <w:bidi w:val="0"/>
              <w:adjustRightInd w:val="0"/>
              <w:snapToGrid w:val="0"/>
              <w:ind w:left="-105" w:leftChars="-50" w:right="-105" w:rightChars="-5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T</w:t>
            </w:r>
            <w:r>
              <w:rPr>
                <w:rFonts w:hint="default" w:ascii="Times New Roman" w:hAnsi="Times New Roman" w:eastAsia="宋体" w:cs="Times New Roman"/>
                <w:color w:val="auto"/>
                <w:szCs w:val="21"/>
                <w:highlight w:val="none"/>
                <w:lang w:val="en-US" w:eastAsia="zh-CN"/>
              </w:rPr>
              <w:t>OC-L CPH 总有机碳分析仪（HLJC-394）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急性毒性</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《水质 急性毒性的测定 发光细菌法》（GB/T15441-1995）</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0.07</w:t>
            </w:r>
          </w:p>
        </w:tc>
        <w:tc>
          <w:tcPr>
            <w:tcW w:w="2695"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HED-DX</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水质急性毒性测定仪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c>
          <w:tcPr>
            <w:tcW w:w="168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流量</w:t>
            </w:r>
          </w:p>
        </w:tc>
        <w:tc>
          <w:tcPr>
            <w:tcW w:w="305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《超声波明渠污水流量计技术要求及检测方法》HJ15-2019</w:t>
            </w:r>
          </w:p>
        </w:tc>
        <w:tc>
          <w:tcPr>
            <w:tcW w:w="1143"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2695"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流量计LB-6200</w:t>
            </w:r>
          </w:p>
        </w:tc>
      </w:tr>
    </w:tbl>
    <w:p>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 xml:space="preserve">7  </w:t>
      </w:r>
      <w:r>
        <w:rPr>
          <w:rFonts w:hint="default" w:ascii="Times New Roman" w:hAnsi="Times New Roman" w:cs="Times New Roman"/>
          <w:b/>
          <w:bCs/>
          <w:color w:val="auto"/>
          <w:sz w:val="24"/>
          <w:highlight w:val="none"/>
          <w:lang w:val="zh-CN"/>
        </w:rPr>
        <w:t>废水检测点位、检测频次及执行标准一览表</w:t>
      </w:r>
    </w:p>
    <w:tbl>
      <w:tblPr>
        <w:tblStyle w:val="13"/>
        <w:tblW w:w="54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94"/>
        <w:gridCol w:w="2400"/>
        <w:gridCol w:w="2175"/>
        <w:gridCol w:w="2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检测类型</w:t>
            </w:r>
          </w:p>
        </w:tc>
        <w:tc>
          <w:tcPr>
            <w:tcW w:w="1294"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w:t>
            </w: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检测因子</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排放限制</w:t>
            </w:r>
          </w:p>
        </w:tc>
        <w:tc>
          <w:tcPr>
            <w:tcW w:w="259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2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总排口</w:t>
            </w:r>
          </w:p>
        </w:tc>
        <w:tc>
          <w:tcPr>
            <w:tcW w:w="2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CODcr</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100</w:t>
            </w:r>
            <w:r>
              <w:rPr>
                <w:rFonts w:hint="default" w:ascii="Times New Roman" w:hAnsi="Times New Roman" w:cs="Times New Roman"/>
                <w:color w:val="auto"/>
                <w:szCs w:val="21"/>
                <w:highlight w:val="none"/>
              </w:rPr>
              <w:t>mg/L</w:t>
            </w:r>
          </w:p>
        </w:tc>
        <w:tc>
          <w:tcPr>
            <w:tcW w:w="2598"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每季度1次，每次1天，每天</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6-9 </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总磷(以P计)</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悬浮物</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rPr>
              <w:t>mg/L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总氮（以N计)</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总有机碳</w:t>
            </w:r>
          </w:p>
        </w:tc>
        <w:tc>
          <w:tcPr>
            <w:tcW w:w="2175"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mg/L</w:t>
            </w:r>
          </w:p>
        </w:tc>
        <w:tc>
          <w:tcPr>
            <w:tcW w:w="2598"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每半年1次，混合采样至少3个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2"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29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急性毒性</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0.07mg/</w:t>
            </w:r>
            <w:r>
              <w:rPr>
                <w:rFonts w:hint="default" w:ascii="Times New Roman" w:hAnsi="Times New Roman" w:cs="Times New Roman"/>
                <w:color w:val="auto"/>
                <w:szCs w:val="21"/>
                <w:highlight w:val="none"/>
                <w:lang w:val="en-US" w:eastAsia="zh-CN"/>
              </w:rPr>
              <w:t>L</w:t>
            </w:r>
          </w:p>
        </w:tc>
        <w:tc>
          <w:tcPr>
            <w:tcW w:w="259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6" w:type="dxa"/>
            <w:gridSpan w:val="2"/>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7173" w:type="dxa"/>
            <w:gridSpan w:val="3"/>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Cs w:val="21"/>
                <w:highlight w:val="none"/>
              </w:rPr>
              <w:t>企业执行《化学合成类制药工业水污染物排放标准》（GB 21904-2008））表2新建企业水污染物排放浓度</w:t>
            </w:r>
            <w:r>
              <w:rPr>
                <w:rFonts w:hint="default" w:ascii="Times New Roman" w:hAnsi="Times New Roman" w:cs="Times New Roman"/>
                <w:color w:val="auto"/>
                <w:szCs w:val="21"/>
                <w:highlight w:val="none"/>
                <w:lang w:eastAsia="zh-CN"/>
              </w:rPr>
              <w:t>限值</w:t>
            </w:r>
          </w:p>
        </w:tc>
      </w:tr>
    </w:tbl>
    <w:p>
      <w:pPr>
        <w:pStyle w:val="15"/>
        <w:spacing w:line="240" w:lineRule="auto"/>
        <w:ind w:firstLine="0" w:firstLineChars="0"/>
        <w:rPr>
          <w:rFonts w:hint="default" w:ascii="Times New Roman" w:hAnsi="Times New Roman" w:cs="Times New Roman"/>
          <w:color w:val="auto"/>
          <w:highlight w:val="none"/>
        </w:rPr>
      </w:pPr>
    </w:p>
    <w:p>
      <w:pPr>
        <w:pStyle w:val="15"/>
        <w:ind w:firstLine="0" w:firstLineChars="0"/>
        <w:rPr>
          <w:rFonts w:hint="default" w:ascii="Times New Roman" w:hAnsi="Times New Roman" w:eastAsia="宋体" w:cs="Times New Roman"/>
          <w:b/>
          <w:bCs/>
          <w:color w:val="auto"/>
          <w:sz w:val="28"/>
          <w:szCs w:val="28"/>
          <w:highlight w:val="none"/>
          <w:lang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1353185</wp:posOffset>
                </wp:positionH>
                <wp:positionV relativeFrom="paragraph">
                  <wp:posOffset>3902075</wp:posOffset>
                </wp:positionV>
                <wp:extent cx="0" cy="514350"/>
                <wp:effectExtent l="6350" t="0" r="12700" b="0"/>
                <wp:wrapNone/>
                <wp:docPr id="81" name="直接连接符 81"/>
                <wp:cNvGraphicFramePr/>
                <a:graphic xmlns:a="http://schemas.openxmlformats.org/drawingml/2006/main">
                  <a:graphicData uri="http://schemas.microsoft.com/office/word/2010/wordprocessingShape">
                    <wps:wsp>
                      <wps:cNvCnPr/>
                      <wps:spPr>
                        <a:xfrm>
                          <a:off x="2506345" y="4504055"/>
                          <a:ext cx="0" cy="5143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55pt;margin-top:307.25pt;height:40.5pt;width:0pt;z-index:251672576;mso-width-relative:page;mso-height-relative:page;" filled="f" stroked="t" coordsize="21600,21600" o:gfxdata="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6ygk1gAAAAsBAAAPAAAAAAAAAAEAIAAAACIAAABkcnMvZG93bnJldi54bWxQ&#10;SwECFAAUAAAACACHTuJAogSDPPkBAAC/AwAADgAAAAAAAAABACAAAAAlAQAAZHJzL2Uyb0RvYy54&#10;bWxQSwUGAAAAAAYABgBZAQAAkAUAAAAA&#10;">
                <v:fill on="f" focussize="0,0"/>
                <v:stroke weight="1pt" color="#4874CB [3204]" miterlimit="8" joinstyle="miter"/>
                <v:imagedata o:title=""/>
                <o:lock v:ext="edit" aspectratio="f"/>
              </v:line>
            </w:pict>
          </mc:Fallback>
        </mc:AlternateContent>
      </w:r>
      <w:r>
        <w:drawing>
          <wp:inline distT="0" distB="0" distL="114300" distR="114300">
            <wp:extent cx="5200650" cy="67437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5200650" cy="6743700"/>
                    </a:xfrm>
                    <a:prstGeom prst="rect">
                      <a:avLst/>
                    </a:prstGeom>
                    <a:noFill/>
                    <a:ln>
                      <a:noFill/>
                    </a:ln>
                  </pic:spPr>
                </pic:pic>
              </a:graphicData>
            </a:graphic>
          </wp:inline>
        </w:drawing>
      </w:r>
      <w:r>
        <w:rPr>
          <w:sz w:val="28"/>
        </w:rPr>
        <mc:AlternateContent>
          <mc:Choice Requires="wps">
            <w:drawing>
              <wp:anchor distT="0" distB="0" distL="114300" distR="114300" simplePos="0" relativeHeight="251670528" behindDoc="0" locked="0" layoutInCell="1" allowOverlap="1">
                <wp:simplePos x="0" y="0"/>
                <wp:positionH relativeFrom="column">
                  <wp:posOffset>1593215</wp:posOffset>
                </wp:positionH>
                <wp:positionV relativeFrom="paragraph">
                  <wp:posOffset>3815715</wp:posOffset>
                </wp:positionV>
                <wp:extent cx="95250" cy="75565"/>
                <wp:effectExtent l="4445" t="4445" r="14605" b="15240"/>
                <wp:wrapNone/>
                <wp:docPr id="8" name="矩形 8"/>
                <wp:cNvGraphicFramePr/>
                <a:graphic xmlns:a="http://schemas.openxmlformats.org/drawingml/2006/main">
                  <a:graphicData uri="http://schemas.microsoft.com/office/word/2010/wordprocessingShape">
                    <wps:wsp>
                      <wps:cNvSpPr/>
                      <wps:spPr>
                        <a:xfrm>
                          <a:off x="0" y="0"/>
                          <a:ext cx="95250" cy="75565"/>
                        </a:xfrm>
                        <a:prstGeom prst="rect">
                          <a:avLst/>
                        </a:prstGeom>
                        <a:solidFill>
                          <a:srgbClr val="5B9BD5"/>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5.45pt;margin-top:300.45pt;height:5.95pt;width:7.5pt;z-index:251670528;mso-width-relative:page;mso-height-relative:page;" fillcolor="#5B9BD5" filled="t" stroked="t" coordsize="21600,21600" o:gfxdata="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AxEp2AAAAAsBAAAPAAAAAAAAAAEAIAAAACIAAABkcnMvZG93bnJldi54&#10;bWxQSwECFAAUAAAACACHTuJA1oHoP/oBAAAbBAAADgAAAAAAAAABACAAAAAnAQAAZHJzL2Uyb0Rv&#10;Yy54bWxQSwUGAAAAAAYABgBZAQAAkwUAAAAA&#10;">
                <v:fill on="t" focussize="0,0"/>
                <v:stroke color="#000000" joinstyle="miter"/>
                <v:imagedata o:title=""/>
                <o:lock v:ext="edit" aspectratio="f"/>
              </v:rect>
            </w:pict>
          </mc:Fallback>
        </mc:AlternateContent>
      </w:r>
    </w:p>
    <w:p>
      <w:pPr>
        <w:pStyle w:val="12"/>
        <w:widowControl/>
        <w:spacing w:line="360" w:lineRule="auto"/>
        <w:ind w:left="0" w:leftChars="0" w:firstLine="0" w:firstLineChars="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图</w:t>
      </w:r>
      <w:r>
        <w:rPr>
          <w:rFonts w:hint="eastAsia"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 xml:space="preserve"> 检测点位布点图</w:t>
      </w:r>
    </w:p>
    <w:bookmarkEnd w:id="21"/>
    <w:bookmarkEnd w:id="22"/>
    <w:bookmarkEnd w:id="23"/>
    <w:p>
      <w:pPr>
        <w:autoSpaceDE w:val="0"/>
        <w:autoSpaceDN w:val="0"/>
        <w:adjustRightInd w:val="0"/>
        <w:spacing w:line="360" w:lineRule="auto"/>
        <w:outlineLvl w:val="0"/>
        <w:rPr>
          <w:rFonts w:hint="default" w:ascii="Times New Roman" w:hAnsi="Times New Roman" w:cs="Times New Roman"/>
          <w:b/>
          <w:color w:val="auto"/>
          <w:sz w:val="28"/>
          <w:szCs w:val="28"/>
          <w:highlight w:val="none"/>
          <w:lang w:val="en-US" w:eastAsia="zh-CN"/>
        </w:rPr>
      </w:pPr>
      <w:bookmarkStart w:id="26" w:name="_Toc28775"/>
      <w:bookmarkStart w:id="27" w:name="_Toc25737"/>
      <w:bookmarkStart w:id="28" w:name="_Toc30321"/>
      <w:bookmarkStart w:id="29" w:name="_Toc4429"/>
      <w:bookmarkStart w:id="30" w:name="_Toc5770"/>
      <w:r>
        <w:rPr>
          <w:rFonts w:hint="default" w:ascii="Times New Roman" w:hAnsi="Times New Roman" w:cs="Times New Roman"/>
          <w:b/>
          <w:color w:val="auto"/>
          <w:sz w:val="28"/>
          <w:szCs w:val="28"/>
          <w:highlight w:val="none"/>
          <w:lang w:val="en-US" w:eastAsia="zh-CN"/>
        </w:rPr>
        <w:t>九、土壤监测</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9.1布点原则</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通过企业环境影响报告书、竣工环保验收报告、企业总平面布置图企业生产工艺流程图、重点设施设备分布图及对各生产车间主要负责人员环保管理人员以及主要工程技术人员等访谈，了解企业生产、环境管理等相关信息，包括设施设备运行管理，固体废物管理、化学品泄漏、环境应急物资储备等情况。原则上参考下列次序识别疑似污染区域，也可根据地块实际情况进行确定:</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(1)根据已有资料或前期调查表明可能存在污染的区域</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zh-CN" w:eastAsia="zh-CN"/>
        </w:rPr>
        <w:t>)曾发生泄露或环境污染事故的区域;</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(3)各类地下罐槽、管线、集水井、检查井等所在的区域</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(4)固体废物堆放或填埋的区域:</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w:t>
      </w:r>
      <w:r>
        <w:rPr>
          <w:rFonts w:hint="default"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zh-CN" w:eastAsia="zh-CN"/>
        </w:rPr>
        <w:t>)原辅材料、产品、化学品、有毒有害物质以及危险废物等生产贮存、装卸和使用的区域;</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(6)其他存在明显污染痕迹或存在异味的区域</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9.2监测项目</w:t>
      </w:r>
    </w:p>
    <w:p>
      <w:pPr>
        <w:spacing w:line="360" w:lineRule="auto"/>
        <w:ind w:firstLine="560" w:firstLineChars="200"/>
        <w:rPr>
          <w:rFonts w:hint="eastAsia"/>
          <w:b/>
          <w:bCs/>
          <w:color w:val="auto"/>
          <w:sz w:val="24"/>
          <w:highlight w:val="none"/>
          <w:lang w:val="zh-CN"/>
        </w:rPr>
      </w:pPr>
      <w:r>
        <w:rPr>
          <w:rFonts w:hint="default" w:ascii="Times New Roman" w:hAnsi="Times New Roman" w:eastAsia="宋体" w:cs="Times New Roman"/>
          <w:color w:val="auto"/>
          <w:sz w:val="28"/>
          <w:szCs w:val="28"/>
          <w:highlight w:val="none"/>
          <w:lang w:val="en-US" w:eastAsia="zh-CN"/>
        </w:rPr>
        <w:t>依据《工业企业土壤和地下水自行监测技术指南（试行）》（HJ 1209-2021）的要求，具体监测内容如下：土壤检测项目为《土壤环境质量 建设用地土壤污染风险管控标准（试行）》（GB 36600-2018）表1中45个基本项目。</w:t>
      </w:r>
    </w:p>
    <w:p>
      <w:pPr>
        <w:spacing w:line="360" w:lineRule="exact"/>
        <w:jc w:val="center"/>
        <w:rPr>
          <w:b/>
          <w:bCs/>
          <w:color w:val="auto"/>
          <w:sz w:val="24"/>
          <w:highlight w:val="none"/>
          <w:lang w:val="zh-CN"/>
        </w:rPr>
      </w:pPr>
      <w:r>
        <w:rPr>
          <w:rFonts w:hint="eastAsia"/>
          <w:b/>
          <w:bCs/>
          <w:color w:val="auto"/>
          <w:sz w:val="24"/>
          <w:highlight w:val="none"/>
          <w:lang w:val="zh-CN"/>
        </w:rPr>
        <w:t>表</w:t>
      </w:r>
      <w:r>
        <w:rPr>
          <w:rFonts w:hint="eastAsia"/>
          <w:b/>
          <w:bCs/>
          <w:color w:val="auto"/>
          <w:sz w:val="24"/>
          <w:highlight w:val="none"/>
          <w:lang w:val="en-US" w:eastAsia="zh-CN"/>
        </w:rPr>
        <w:t>8</w:t>
      </w:r>
      <w:r>
        <w:rPr>
          <w:rFonts w:hint="eastAsia"/>
          <w:b/>
          <w:bCs/>
          <w:color w:val="auto"/>
          <w:sz w:val="24"/>
          <w:highlight w:val="none"/>
        </w:rPr>
        <w:t xml:space="preserve"> </w:t>
      </w:r>
      <w:r>
        <w:rPr>
          <w:rFonts w:hint="eastAsia"/>
          <w:b/>
          <w:bCs/>
          <w:color w:val="auto"/>
          <w:sz w:val="24"/>
          <w:highlight w:val="none"/>
          <w:lang w:val="zh-CN"/>
        </w:rPr>
        <w:t>土壤检测点位、检测频次及执行标准一览表</w:t>
      </w:r>
    </w:p>
    <w:tbl>
      <w:tblPr>
        <w:tblStyle w:val="13"/>
        <w:tblW w:w="5327" w:type="pct"/>
        <w:tblInd w:w="-84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2418"/>
        <w:gridCol w:w="3188"/>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9" w:hRule="exact"/>
          <w:tblHeader/>
        </w:trPr>
        <w:tc>
          <w:tcPr>
            <w:tcW w:w="852" w:type="pct"/>
            <w:tcBorders>
              <w:tl2br w:val="nil"/>
              <w:tr2bl w:val="nil"/>
            </w:tcBorders>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检测类别</w:t>
            </w:r>
          </w:p>
        </w:tc>
        <w:tc>
          <w:tcPr>
            <w:tcW w:w="3084" w:type="pct"/>
            <w:gridSpan w:val="2"/>
            <w:tcBorders>
              <w:tl2br w:val="nil"/>
              <w:tr2bl w:val="nil"/>
            </w:tcBorders>
            <w:noWrap w:val="0"/>
            <w:vAlign w:val="center"/>
          </w:tcPr>
          <w:p>
            <w:pPr>
              <w:adjustRightInd w:val="0"/>
              <w:snapToGrid w:val="0"/>
              <w:jc w:val="center"/>
              <w:rPr>
                <w:rFonts w:hint="eastAsia" w:ascii="Times New Roman" w:hAnsi="Times New Roman" w:eastAsia="宋体" w:cs="Times New Roman"/>
                <w:b/>
                <w:bCs/>
                <w:szCs w:val="21"/>
                <w:lang w:eastAsia="zh-CN"/>
              </w:rPr>
            </w:pPr>
            <w:r>
              <w:rPr>
                <w:rFonts w:hint="default" w:ascii="Times New Roman" w:hAnsi="Times New Roman" w:cs="Times New Roman"/>
                <w:b/>
                <w:bCs/>
                <w:szCs w:val="21"/>
              </w:rPr>
              <w:t>检测</w:t>
            </w:r>
            <w:r>
              <w:rPr>
                <w:rFonts w:hint="eastAsia" w:ascii="Times New Roman" w:hAnsi="Times New Roman" w:cs="Times New Roman"/>
                <w:b/>
                <w:bCs/>
                <w:szCs w:val="21"/>
                <w:lang w:eastAsia="zh-CN"/>
              </w:rPr>
              <w:t>因子</w:t>
            </w:r>
          </w:p>
        </w:tc>
        <w:tc>
          <w:tcPr>
            <w:tcW w:w="1062"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bCs/>
                <w:kern w:val="0"/>
                <w:szCs w:val="21"/>
                <w:lang w:eastAsia="zh-CN"/>
              </w:rPr>
            </w:pPr>
            <w:r>
              <w:rPr>
                <w:rFonts w:hint="eastAsia" w:ascii="Times New Roman" w:hAnsi="Times New Roman" w:cs="Times New Roman"/>
                <w:b/>
                <w:bCs/>
                <w:kern w:val="0"/>
                <w:szCs w:val="21"/>
                <w:lang w:eastAsia="zh-CN"/>
              </w:rPr>
              <w:t>排放限值（</w:t>
            </w:r>
            <w:r>
              <w:rPr>
                <w:rFonts w:hint="eastAsia" w:ascii="Times New Roman" w:hAnsi="Times New Roman" w:cs="Times New Roman"/>
                <w:b/>
                <w:bCs/>
                <w:kern w:val="0"/>
                <w:szCs w:val="21"/>
                <w:lang w:val="en-US" w:eastAsia="zh-CN"/>
              </w:rPr>
              <w:t>mg/kg</w:t>
            </w:r>
            <w:r>
              <w:rPr>
                <w:rFonts w:hint="eastAsia" w:ascii="Times New Roman" w:hAnsi="Times New Roman" w:cs="Times New Roman"/>
                <w:b/>
                <w:bCs/>
                <w:kern w:val="0"/>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restar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eastAsia="zh-CN"/>
              </w:rPr>
              <w:t>土壤</w:t>
            </w:r>
          </w:p>
        </w:tc>
        <w:tc>
          <w:tcPr>
            <w:tcW w:w="1330" w:type="pct"/>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二氯</w:t>
            </w:r>
          </w:p>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乙烷</w:t>
            </w: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1,1-二氯乙烷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lang w:val="en-US" w:eastAsia="zh-CN"/>
              </w:rPr>
            </w:pPr>
            <w:r>
              <w:rPr>
                <w:rFonts w:hint="eastAsia" w:ascii="Times New Roman" w:hAnsi="Times New Roman" w:eastAsia="宋体" w:cs="Times New Roman"/>
                <w:color w:val="000000"/>
                <w:kern w:val="0"/>
                <w:szCs w:val="21"/>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r>
              <w:rPr>
                <w:rFonts w:hint="default" w:ascii="Times New Roman" w:hAnsi="Times New Roman" w:cs="Times New Roman"/>
                <w:szCs w:val="21"/>
                <w:lang w:val="en-US" w:eastAsia="zh-CN"/>
              </w:rPr>
              <w:t>1,2-二氯乙烷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000000"/>
                <w:kern w:val="0"/>
                <w:szCs w:val="21"/>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r>
              <w:rPr>
                <w:rFonts w:hint="eastAsia" w:ascii="Times New Roman" w:hAnsi="Times New Roman" w:eastAsia="宋体" w:cs="Times New Roman"/>
                <w:color w:val="000000"/>
                <w:kern w:val="0"/>
                <w:szCs w:val="21"/>
                <w:highlight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甲苯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r>
              <w:rPr>
                <w:rFonts w:hint="eastAsia" w:ascii="Times New Roman" w:hAnsi="Times New Roman" w:eastAsia="宋体" w:cs="Times New Roman"/>
                <w:color w:val="000000"/>
                <w:kern w:val="0"/>
                <w:szCs w:val="21"/>
                <w:highlight w:val="none"/>
                <w:lang w:val="en-US" w:eastAsia="zh-CN" w:bidi="ar"/>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二甲苯</w:t>
            </w: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eastAsia="zh-CN"/>
              </w:rPr>
              <w:t>间二甲苯</w:t>
            </w:r>
            <w:r>
              <w:rPr>
                <w:rFonts w:hint="eastAsia" w:ascii="Times New Roman" w:hAnsi="Times New Roman" w:cs="Times New Roman"/>
                <w:szCs w:val="21"/>
                <w:lang w:val="en-US" w:eastAsia="zh-CN"/>
              </w:rPr>
              <w:t>+</w:t>
            </w:r>
            <w:r>
              <w:rPr>
                <w:rFonts w:hint="default" w:ascii="Times New Roman" w:hAnsi="Times New Roman" w:cs="Times New Roman"/>
                <w:szCs w:val="21"/>
                <w:lang w:eastAsia="zh-CN"/>
              </w:rPr>
              <w:t>对二甲苯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邻二甲苯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氯苯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restar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eastAsia="zh-CN"/>
              </w:rPr>
              <w:t>二氯苯</w:t>
            </w: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1,2-二氯苯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kern w:val="0"/>
                <w:szCs w:val="21"/>
              </w:rPr>
            </w:pPr>
            <w:r>
              <w:rPr>
                <w:rFonts w:hint="eastAsia" w:ascii="Times New Roman" w:hAnsi="Times New Roman" w:eastAsia="宋体" w:cs="Times New Roman"/>
                <w:color w:val="000000"/>
                <w:kern w:val="0"/>
                <w:szCs w:val="21"/>
                <w:highlight w:val="none"/>
                <w:lang w:val="en-US" w:eastAsia="zh-CN" w:bidi="ar"/>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1,4-二氯苯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r>
              <w:rPr>
                <w:rFonts w:hint="eastAsia" w:ascii="Times New Roman" w:hAnsi="Times New Roman" w:eastAsia="宋体" w:cs="Times New Roman"/>
                <w:color w:val="000000"/>
                <w:kern w:val="0"/>
                <w:szCs w:val="21"/>
                <w:highlight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lang w:eastAsia="zh-CN"/>
              </w:rPr>
              <w:t>四氯化碳</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highlight w:val="none"/>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szCs w:val="21"/>
                <w:lang w:eastAsia="zh-CN"/>
              </w:rPr>
              <w:t>氯仿</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highlight w:val="none"/>
                <w:lang w:val="en-US" w:eastAsia="zh-CN" w:bidi="ar"/>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szCs w:val="21"/>
                <w:lang w:eastAsia="zh-CN"/>
              </w:rPr>
              <w:t>氯甲烷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highlight w:val="none"/>
                <w:lang w:val="en-US" w:eastAsia="zh-CN" w:bidi="ar"/>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三氯乙烯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1,2,3-三氯丙烷</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氯乙烯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乙苯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苯乙烯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二氯</w:t>
            </w:r>
          </w:p>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乙烯</w:t>
            </w: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val="en-US" w:eastAsia="zh-CN"/>
              </w:rPr>
              <w:t>1,1-二氯乙烯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bCs/>
                <w:color w:val="000000"/>
                <w:lang w:eastAsia="zh-CN"/>
              </w:rPr>
              <w:t>顺</w:t>
            </w:r>
            <w:r>
              <w:rPr>
                <w:rFonts w:hint="default" w:ascii="Times New Roman" w:hAnsi="Times New Roman" w:cs="Times New Roman"/>
                <w:bCs/>
                <w:color w:val="000000"/>
                <w:lang w:val="en-US" w:eastAsia="zh-CN"/>
              </w:rPr>
              <w:t>-1,2-二氯乙烯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p>
        </w:tc>
        <w:tc>
          <w:tcPr>
            <w:tcW w:w="1754"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eastAsia="zh-CN"/>
              </w:rPr>
              <w:t>反</w:t>
            </w:r>
            <w:r>
              <w:rPr>
                <w:rFonts w:hint="default" w:ascii="Times New Roman" w:hAnsi="Times New Roman" w:cs="Times New Roman"/>
                <w:lang w:val="en-US" w:eastAsia="zh-CN"/>
              </w:rPr>
              <w:t>-1,2-二氯乙烯</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eastAsia="zh-CN"/>
              </w:rPr>
              <w:t>二氯甲烷</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szCs w:val="21"/>
                <w:lang w:eastAsia="zh-CN"/>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val="en-US" w:eastAsia="zh-CN"/>
              </w:rPr>
              <w:t>1,2-二氯丙烷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tabs>
                <w:tab w:val="left" w:pos="229"/>
              </w:tabs>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1,1,1,2-四氯乙烷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1,1,2,2-四氯乙烷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四氯乙烯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三氯乙烷</w:t>
            </w:r>
          </w:p>
        </w:tc>
        <w:tc>
          <w:tcPr>
            <w:tcW w:w="1754"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color w:val="000000"/>
                <w:kern w:val="0"/>
                <w:szCs w:val="21"/>
                <w:lang w:val="en-US" w:eastAsia="zh-CN" w:bidi="ar"/>
              </w:rPr>
              <w:t>1,1,1-三氯乙烷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330"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p>
        </w:tc>
        <w:tc>
          <w:tcPr>
            <w:tcW w:w="1754"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color w:val="000000"/>
                <w:kern w:val="0"/>
                <w:szCs w:val="21"/>
                <w:lang w:val="en-US" w:eastAsia="zh-CN" w:bidi="ar"/>
              </w:rPr>
              <w:t>1,1,2-三氯乙烷</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eastAsia="zh-CN"/>
              </w:rPr>
              <w:t>苯胺</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2-氯酚</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苯并[a]蒽</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苯并[a]芘</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苯并[b]荧蒽</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土壤</w:t>
            </w: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苯并[k]荧蒽</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䓛</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highlight w:val="none"/>
                <w:lang w:val="en-US" w:eastAsia="zh-CN" w:bidi="ar"/>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二苯并[a，h]蒽</w:t>
            </w:r>
          </w:p>
        </w:tc>
        <w:tc>
          <w:tcPr>
            <w:tcW w:w="1062" w:type="pc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Cs w:val="21"/>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茚并[1,2,3-cd]芘</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eastAsia="宋体" w:cs="Times New Roman"/>
                <w:color w:val="000000"/>
                <w:kern w:val="0"/>
                <w:szCs w:val="21"/>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萘</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eastAsia="zh-CN"/>
              </w:rPr>
              <w:t>硝基苯</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eastAsia" w:ascii="Times New Roman" w:hAnsi="Times New Roman" w:cs="Times New Roman"/>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砷</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eastAsia" w:ascii="Times New Roman" w:hAnsi="Times New Roman" w:eastAsia="宋体" w:cs="Times New Roman"/>
                <w:color w:val="000000"/>
                <w:kern w:val="0"/>
                <w:szCs w:val="21"/>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铬</w:t>
            </w:r>
            <w:r>
              <w:rPr>
                <w:rFonts w:hint="eastAsia" w:ascii="Times New Roman" w:hAnsi="Times New Roman" w:cs="Times New Roman"/>
                <w:lang w:eastAsia="zh-CN"/>
              </w:rPr>
              <w:t>（</w:t>
            </w:r>
            <w:r>
              <w:rPr>
                <w:rFonts w:hint="default" w:ascii="Times New Roman" w:hAnsi="Times New Roman" w:cs="Times New Roman"/>
                <w:lang w:eastAsia="zh-CN"/>
              </w:rPr>
              <w:t>六价</w:t>
            </w:r>
            <w:r>
              <w:rPr>
                <w:rFonts w:hint="eastAsia" w:ascii="Times New Roman" w:hAnsi="Times New Roman" w:cs="Times New Roman"/>
                <w:lang w:eastAsia="zh-CN"/>
              </w:rPr>
              <w:t>）</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铜</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eastAsia" w:ascii="Times New Roman" w:hAnsi="Times New Roman" w:eastAsia="宋体" w:cs="Times New Roman"/>
                <w:color w:val="000000"/>
                <w:kern w:val="0"/>
                <w:szCs w:val="21"/>
                <w:lang w:val="en-US" w:eastAsia="zh-CN" w:bidi="ar"/>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汞</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eastAsia" w:ascii="Times New Roman" w:hAnsi="Times New Roman" w:eastAsia="宋体" w:cs="Times New Roman"/>
                <w:color w:val="000000"/>
                <w:kern w:val="0"/>
                <w:szCs w:val="21"/>
                <w:lang w:val="en-US" w:eastAsia="zh-CN" w:bidi="ar"/>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084"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镍</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eastAsia" w:ascii="Times New Roman" w:hAnsi="Times New Roman" w:eastAsia="宋体" w:cs="Times New Roman"/>
                <w:color w:val="000000"/>
                <w:kern w:val="0"/>
                <w:szCs w:val="21"/>
                <w:lang w:val="en-US" w:eastAsia="zh-CN" w:bidi="ar"/>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p>
        </w:tc>
        <w:tc>
          <w:tcPr>
            <w:tcW w:w="3084" w:type="pct"/>
            <w:gridSpan w:val="2"/>
            <w:tcBorders>
              <w:tl2br w:val="nil"/>
              <w:tr2bl w:val="nil"/>
            </w:tcBorders>
            <w:noWrap w:val="0"/>
            <w:vAlign w:val="center"/>
          </w:tcPr>
          <w:p>
            <w:pPr>
              <w:adjustRightInd w:val="0"/>
              <w:snapToGrid w:val="0"/>
              <w:ind w:left="-105" w:leftChars="-50" w:right="-105" w:rightChars="-50"/>
              <w:contextualSpacing/>
              <w:jc w:val="center"/>
              <w:rPr>
                <w:rFonts w:hint="default" w:ascii="Times New Roman" w:hAnsi="Times New Roman" w:cs="Times New Roman"/>
                <w:lang w:eastAsia="zh-CN"/>
              </w:rPr>
            </w:pPr>
            <w:r>
              <w:rPr>
                <w:rFonts w:hint="default" w:ascii="Times New Roman" w:hAnsi="Times New Roman" w:cs="Times New Roman"/>
                <w:szCs w:val="21"/>
                <w:highlight w:val="none"/>
              </w:rPr>
              <w:t>镉</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p>
        </w:tc>
        <w:tc>
          <w:tcPr>
            <w:tcW w:w="3084" w:type="pct"/>
            <w:gridSpan w:val="2"/>
            <w:tcBorders>
              <w:tl2br w:val="nil"/>
              <w:tr2bl w:val="nil"/>
            </w:tcBorders>
            <w:noWrap w:val="0"/>
            <w:vAlign w:val="center"/>
          </w:tcPr>
          <w:p>
            <w:pPr>
              <w:adjustRightInd w:val="0"/>
              <w:snapToGrid w:val="0"/>
              <w:ind w:left="-105" w:leftChars="-50" w:right="-105" w:rightChars="-50"/>
              <w:contextualSpacing/>
              <w:jc w:val="center"/>
              <w:rPr>
                <w:rFonts w:hint="eastAsia" w:ascii="Times New Roman" w:hAnsi="Times New Roman" w:cs="Times New Roman"/>
                <w:lang w:eastAsia="zh-CN"/>
              </w:rPr>
            </w:pPr>
            <w:r>
              <w:rPr>
                <w:rFonts w:hint="default" w:ascii="Times New Roman" w:hAnsi="Times New Roman" w:cs="Times New Roman"/>
                <w:szCs w:val="21"/>
                <w:highlight w:val="none"/>
              </w:rPr>
              <w:t>铅</w:t>
            </w:r>
          </w:p>
        </w:tc>
        <w:tc>
          <w:tcPr>
            <w:tcW w:w="1062"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执行标准</w:t>
            </w:r>
          </w:p>
        </w:tc>
        <w:tc>
          <w:tcPr>
            <w:tcW w:w="4147" w:type="pct"/>
            <w:gridSpan w:val="3"/>
            <w:tcBorders>
              <w:tl2br w:val="nil"/>
              <w:tr2bl w:val="nil"/>
            </w:tcBorders>
            <w:noWrap w:val="0"/>
            <w:vAlign w:val="center"/>
          </w:tcPr>
          <w:p>
            <w:pPr>
              <w:adjustRightInd w:val="0"/>
              <w:snapToGrid w:val="0"/>
              <w:ind w:left="-42" w:leftChars="-20" w:right="-42" w:rightChars="-20"/>
              <w:contextualSpacing/>
              <w:jc w:val="center"/>
              <w:rPr>
                <w:rFonts w:hint="eastAsia" w:ascii="Times New Roman" w:hAnsi="Times New Roman" w:cs="Times New Roman"/>
                <w:kern w:val="0"/>
                <w:szCs w:val="21"/>
                <w:lang w:val="en-US" w:eastAsia="zh-CN"/>
              </w:rPr>
            </w:pPr>
            <w:r>
              <w:rPr>
                <w:rFonts w:hint="eastAsia" w:ascii="Times New Roman" w:hAnsi="Times New Roman" w:eastAsia="宋体" w:cs="Times New Roman"/>
                <w:color w:val="000000"/>
                <w:kern w:val="0"/>
                <w:szCs w:val="21"/>
                <w:highlight w:val="none"/>
                <w:lang w:val="en-US" w:eastAsia="zh-CN" w:bidi="ar"/>
              </w:rPr>
              <w:t>标准限值来源于《土壤环境质量 建设用地土壤污染风险管控标准（试行）》（GB 36600-2018）表1第二类筛选值</w:t>
            </w:r>
            <w:r>
              <w:rPr>
                <w:rFonts w:hint="default" w:ascii="Times New Roman" w:hAnsi="Times New Roman" w:eastAsia="宋体" w:cs="Times New Roman"/>
                <w:color w:val="000000"/>
                <w:kern w:val="0"/>
                <w:szCs w:val="21"/>
                <w:highlight w:val="none"/>
                <w:lang w:val="en-US" w:eastAsia="zh-CN" w:bidi="ar"/>
              </w:rPr>
              <w:t>的标准限值</w:t>
            </w:r>
          </w:p>
        </w:tc>
      </w:tr>
    </w:tbl>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9.3土壤监测点</w:t>
      </w:r>
    </w:p>
    <w:p>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原则上每个采样点位至少在3个不同深度采集壤样品，采样深度原则上应包括表层0cm-50cm存在污染痕迹或现场快速检测识别出的污染相对较重的位置。当土层特性垂向变异较大、地层厚度较大或存在明显杂填区域时，可适当增加土壤样品数量。</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zh-CN" w:eastAsia="zh-CN"/>
        </w:rPr>
        <w:t>结合本场地实际情况，在办公楼东侧采集表层样品(0m-0.5m)，厂区其他监测点表层(0m-0.5m)、中层(0.5m-1.5m)、深层(1.5m-3m)各采集一个样品。</w:t>
      </w:r>
    </w:p>
    <w:p>
      <w:pPr>
        <w:spacing w:line="36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表9</w:t>
      </w:r>
      <w:r>
        <w:rPr>
          <w:rFonts w:hint="default" w:ascii="Times New Roman" w:hAnsi="Times New Roman" w:eastAsia="宋体" w:cs="Times New Roman"/>
          <w:color w:val="auto"/>
          <w:sz w:val="28"/>
          <w:szCs w:val="28"/>
          <w:highlight w:val="none"/>
          <w:lang w:val="en-US" w:eastAsia="zh-CN"/>
        </w:rPr>
        <w:t>检测点位</w:t>
      </w:r>
    </w:p>
    <w:tbl>
      <w:tblPr>
        <w:tblStyle w:val="13"/>
        <w:tblW w:w="8850" w:type="dxa"/>
        <w:tblInd w:w="-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4"/>
        <w:gridCol w:w="1096"/>
        <w:gridCol w:w="1133"/>
        <w:gridCol w:w="1733"/>
        <w:gridCol w:w="2627"/>
        <w:gridCol w:w="1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1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检测类别</w:t>
            </w:r>
          </w:p>
        </w:tc>
        <w:tc>
          <w:tcPr>
            <w:tcW w:w="222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检测点位</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采样深度</w:t>
            </w:r>
          </w:p>
        </w:tc>
        <w:tc>
          <w:tcPr>
            <w:tcW w:w="2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检测项目</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检测频次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土壤</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1#库房西侧20米处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东经106°31'4.65"北纬38°21'55.20"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pH、镉、汞、砷、铅、铜、镍、六价铬、四氯化碳、氯仿、三氯甲烷、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D]荧蒽、苯并[k]荧蒽、菌、二苯并[a，h]蒽、茚并[1，2，3-cd]芘、萘</w:t>
            </w:r>
          </w:p>
        </w:tc>
        <w:tc>
          <w:tcPr>
            <w:tcW w:w="11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检测1天，1天1次，1年测1次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危废库东侧10米处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东经106°31'6.78"北纬38°21'52.82"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w:t>
            </w:r>
            <w:r>
              <w:rPr>
                <w:rStyle w:val="18"/>
                <w:rFonts w:hint="default" w:ascii="Times New Roman" w:hAnsi="Times New Roman" w:eastAsia="宋体" w:cs="Times New Roman"/>
                <w:color w:val="auto"/>
                <w:highlight w:val="none"/>
                <w:lang w:val="en-US" w:eastAsia="zh-CN" w:bidi="ar"/>
              </w:rPr>
              <w:t>(150cm-300cm)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3#污水处理站南侧10米处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东经106°31'12.24"北纬38°21'58.83"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Style w:val="19"/>
                <w:rFonts w:hint="eastAsia" w:cs="Times New Roman"/>
                <w:color w:val="auto"/>
                <w:highlight w:val="none"/>
                <w:lang w:val="en-US" w:eastAsia="zh-CN" w:bidi="ar"/>
              </w:rPr>
              <w:t>生产车间北侧20米处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东经106°31'6.18"北纬38°21'55.53"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firstLine="440" w:firstLineChars="200"/>
              <w:jc w:val="center"/>
              <w:textAlignment w:val="bottom"/>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5#办公楼东侧30米处林带内</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东经106°31'6.22"北纬38°22'52.67"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表层样(0-50cm)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iCs w:val="0"/>
                <w:color w:val="auto"/>
                <w:sz w:val="22"/>
                <w:szCs w:val="22"/>
                <w:highlight w:val="none"/>
                <w:u w:val="none"/>
              </w:rPr>
            </w:pPr>
          </w:p>
        </w:tc>
      </w:tr>
    </w:tbl>
    <w:p>
      <w:pPr>
        <w:pStyle w:val="9"/>
        <w:rPr>
          <w:rFonts w:hint="eastAsia" w:ascii="Times New Roman" w:hAnsi="Times New Roman" w:eastAsia="宋体" w:cs="Times New Roman"/>
          <w:b/>
          <w:bCs/>
          <w:color w:val="auto"/>
          <w:kern w:val="2"/>
          <w:sz w:val="32"/>
          <w:szCs w:val="32"/>
          <w:highlight w:val="none"/>
          <w:lang w:val="zh-CN" w:eastAsia="zh-CN" w:bidi="ar-SA"/>
        </w:rPr>
      </w:pPr>
    </w:p>
    <w:p>
      <w:pPr>
        <w:pStyle w:val="9"/>
        <w:ind w:firstLine="2168" w:firstLineChars="900"/>
        <w:rPr>
          <w:rFonts w:hint="eastAsia" w:ascii="Times New Roman" w:hAnsi="Times New Roman" w:eastAsia="宋体" w:cs="Times New Roman"/>
          <w:b/>
          <w:bCs/>
          <w:color w:val="auto"/>
          <w:kern w:val="2"/>
          <w:sz w:val="21"/>
          <w:szCs w:val="21"/>
          <w:highlight w:val="none"/>
          <w:lang w:val="zh-CN" w:eastAsia="zh-CN" w:bidi="ar-SA"/>
        </w:rPr>
      </w:pPr>
      <w:r>
        <w:rPr>
          <w:rFonts w:hint="eastAsia" w:ascii="Times New Roman" w:hAnsi="Times New Roman" w:eastAsia="宋体" w:cs="Times New Roman"/>
          <w:b/>
          <w:bCs/>
          <w:color w:val="auto"/>
          <w:kern w:val="2"/>
          <w:sz w:val="24"/>
          <w:szCs w:val="24"/>
          <w:highlight w:val="none"/>
          <w:lang w:val="zh-CN" w:eastAsia="zh-CN" w:bidi="ar-SA"/>
        </w:rPr>
        <w:t>表</w:t>
      </w:r>
      <w:r>
        <w:rPr>
          <w:rFonts w:hint="eastAsia" w:ascii="Times New Roman" w:hAnsi="Times New Roman" w:eastAsia="宋体" w:cs="Times New Roman"/>
          <w:b/>
          <w:bCs/>
          <w:color w:val="auto"/>
          <w:kern w:val="2"/>
          <w:sz w:val="24"/>
          <w:szCs w:val="24"/>
          <w:highlight w:val="none"/>
          <w:lang w:val="en-US" w:eastAsia="zh-CN" w:bidi="ar-SA"/>
        </w:rPr>
        <w:t xml:space="preserve">10 </w:t>
      </w:r>
      <w:r>
        <w:rPr>
          <w:rFonts w:hint="default" w:ascii="Times New Roman" w:hAnsi="Times New Roman" w:eastAsia="宋体" w:cs="Times New Roman"/>
          <w:b/>
          <w:bCs/>
          <w:color w:val="auto"/>
          <w:kern w:val="2"/>
          <w:sz w:val="24"/>
          <w:szCs w:val="24"/>
          <w:highlight w:val="none"/>
          <w:lang w:val="zh-CN" w:eastAsia="zh-CN" w:bidi="ar-SA"/>
        </w:rPr>
        <w:t>检测方法及主要仪器设备</w:t>
      </w:r>
    </w:p>
    <w:tbl>
      <w:tblPr>
        <w:tblStyle w:val="13"/>
        <w:tblW w:w="5255" w:type="pct"/>
        <w:tblInd w:w="-43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556"/>
        <w:gridCol w:w="106"/>
        <w:gridCol w:w="1146"/>
        <w:gridCol w:w="3142"/>
        <w:gridCol w:w="1519"/>
        <w:gridCol w:w="1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9" w:hRule="exact"/>
          <w:tblHeader/>
        </w:trPr>
        <w:tc>
          <w:tcPr>
            <w:tcW w:w="554" w:type="pct"/>
            <w:tcBorders>
              <w:tl2br w:val="nil"/>
              <w:tr2bl w:val="nil"/>
            </w:tcBorders>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检测</w:t>
            </w:r>
          </w:p>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类别</w:t>
            </w:r>
          </w:p>
        </w:tc>
        <w:tc>
          <w:tcPr>
            <w:tcW w:w="1008" w:type="pct"/>
            <w:gridSpan w:val="3"/>
            <w:tcBorders>
              <w:tl2br w:val="nil"/>
              <w:tr2bl w:val="nil"/>
            </w:tcBorders>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检测项目</w:t>
            </w:r>
          </w:p>
        </w:tc>
        <w:tc>
          <w:tcPr>
            <w:tcW w:w="1752" w:type="pct"/>
            <w:tcBorders>
              <w:tl2br w:val="nil"/>
              <w:tr2bl w:val="nil"/>
            </w:tcBorders>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分析方法名称及依据</w:t>
            </w:r>
          </w:p>
        </w:tc>
        <w:tc>
          <w:tcPr>
            <w:tcW w:w="847" w:type="pct"/>
            <w:tcBorders>
              <w:tl2br w:val="nil"/>
              <w:tr2bl w:val="nil"/>
            </w:tcBorders>
            <w:noWrap w:val="0"/>
            <w:vAlign w:val="center"/>
          </w:tcPr>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方法</w:t>
            </w:r>
          </w:p>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检出限</w:t>
            </w:r>
          </w:p>
        </w:tc>
        <w:tc>
          <w:tcPr>
            <w:tcW w:w="836" w:type="pct"/>
            <w:tcBorders>
              <w:tl2br w:val="nil"/>
              <w:tr2bl w:val="nil"/>
            </w:tcBorders>
            <w:noWrap w:val="0"/>
            <w:vAlign w:val="center"/>
          </w:tcPr>
          <w:p>
            <w:pPr>
              <w:widowControl/>
              <w:adjustRightInd w:val="0"/>
              <w:snapToGrid w:val="0"/>
              <w:jc w:val="center"/>
              <w:rPr>
                <w:rFonts w:hint="default" w:ascii="Times New Roman" w:hAnsi="Times New Roman" w:cs="Times New Roman"/>
                <w:b/>
                <w:bCs/>
                <w:kern w:val="0"/>
                <w:szCs w:val="21"/>
                <w:highlight w:val="none"/>
              </w:rPr>
            </w:pPr>
            <w:r>
              <w:rPr>
                <w:rFonts w:hint="default" w:ascii="Times New Roman" w:hAnsi="Times New Roman" w:cs="Times New Roman"/>
                <w:b/>
                <w:bCs/>
                <w:kern w:val="0"/>
                <w:szCs w:val="21"/>
                <w:highlight w:val="none"/>
              </w:rPr>
              <w:t>仪器名称</w:t>
            </w:r>
          </w:p>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highlight w:val="none"/>
              </w:rPr>
              <w:t>型号及编号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土壤</w:t>
            </w:r>
          </w:p>
        </w:tc>
        <w:tc>
          <w:tcPr>
            <w:tcW w:w="310" w:type="pct"/>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二氯</w:t>
            </w:r>
          </w:p>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乙烷</w:t>
            </w: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1,1-二氯乙烷</w:t>
            </w:r>
          </w:p>
        </w:tc>
        <w:tc>
          <w:tcPr>
            <w:tcW w:w="175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w:t>
            </w:r>
            <w:r>
              <w:rPr>
                <w:rFonts w:hint="default" w:ascii="Times New Roman" w:hAnsi="Times New Roman" w:eastAsia="宋体" w:cs="Times New Roman"/>
                <w:lang w:eastAsia="zh-CN"/>
              </w:rPr>
              <w:t>土壤和沉积物</w:t>
            </w:r>
            <w:r>
              <w:rPr>
                <w:rFonts w:hint="default" w:ascii="Times New Roman" w:hAnsi="Times New Roman" w:eastAsia="宋体" w:cs="Times New Roman"/>
                <w:lang w:val="en-US" w:eastAsia="zh-CN"/>
              </w:rPr>
              <w:t xml:space="preserve"> 挥发性有机物的测定 </w:t>
            </w:r>
          </w:p>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吹扫捕集/气相色谱-质谱法</w:t>
            </w:r>
            <w:r>
              <w:rPr>
                <w:rFonts w:hint="default" w:ascii="Times New Roman" w:hAnsi="Times New Roman" w:eastAsia="宋体" w:cs="Times New Roman"/>
              </w:rPr>
              <w:t>》</w:t>
            </w:r>
          </w:p>
          <w:p>
            <w:pPr>
              <w:adjustRightInd w:val="0"/>
              <w:snapToGrid w:val="0"/>
              <w:jc w:val="center"/>
              <w:rPr>
                <w:rFonts w:hint="default" w:ascii="Times New Roman" w:hAnsi="Times New Roman" w:cs="Times New Roman"/>
                <w:color w:val="000000"/>
                <w:kern w:val="0"/>
                <w:szCs w:val="21"/>
                <w:lang w:bidi="ar"/>
              </w:rPr>
            </w:pPr>
            <w:r>
              <w:rPr>
                <w:rFonts w:hint="default" w:ascii="Times New Roman" w:hAnsi="Times New Roman" w:eastAsia="宋体" w:cs="Times New Roman"/>
                <w:lang w:val="en-US" w:eastAsia="zh-CN"/>
              </w:rPr>
              <w:t>HJ 605-2011</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lang w:eastAsia="zh-CN"/>
              </w:rPr>
            </w:pPr>
            <w:r>
              <w:rPr>
                <w:rFonts w:hint="default" w:ascii="Times New Roman" w:hAnsi="Times New Roman" w:cs="Times New Roman"/>
                <w:lang w:eastAsia="zh-CN"/>
              </w:rPr>
              <w:t>气相色谱</w:t>
            </w:r>
          </w:p>
          <w:p>
            <w:pPr>
              <w:widowControl/>
              <w:adjustRightInd w:val="0"/>
              <w:snapToGrid w:val="0"/>
              <w:jc w:val="center"/>
              <w:textAlignment w:val="center"/>
              <w:rPr>
                <w:rFonts w:hint="default" w:ascii="Times New Roman" w:hAnsi="Times New Roman" w:cs="Times New Roman"/>
                <w:lang w:eastAsia="zh-CN"/>
              </w:rPr>
            </w:pPr>
            <w:r>
              <w:rPr>
                <w:rFonts w:hint="default" w:ascii="Times New Roman" w:hAnsi="Times New Roman" w:cs="Times New Roman"/>
                <w:lang w:eastAsia="zh-CN"/>
              </w:rPr>
              <w:t>质谱联用仪</w:t>
            </w:r>
          </w:p>
          <w:p>
            <w:pPr>
              <w:widowControl/>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7890B-5975C</w:t>
            </w:r>
          </w:p>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szCs w:val="21"/>
              </w:rPr>
              <w:t>BGYQ-02</w:t>
            </w:r>
            <w:r>
              <w:rPr>
                <w:rFonts w:hint="default" w:ascii="Times New Roman" w:hAnsi="Times New Roman"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r>
              <w:rPr>
                <w:rFonts w:hint="default" w:ascii="Times New Roman" w:hAnsi="Times New Roman" w:cs="Times New Roman"/>
                <w:szCs w:val="21"/>
                <w:lang w:val="en-US" w:eastAsia="zh-CN"/>
              </w:rPr>
              <w:t>1,2-二氯乙烷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1.3μg/kg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lang w:val="en-US" w:eastAsia="zh-CN"/>
              </w:rPr>
              <w:t>1.9μg/kg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甲苯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lang w:val="en-US" w:eastAsia="zh-CN"/>
              </w:rPr>
              <w:t>1.3μg/kg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二甲苯</w:t>
            </w: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间二甲苯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对二甲苯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kern w:val="0"/>
                <w:szCs w:val="21"/>
                <w:lang w:bidi="ar"/>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rPr>
            </w:pP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邻二甲苯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氯苯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 w:val="20"/>
                <w:szCs w:val="20"/>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restar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eastAsia="zh-CN"/>
              </w:rPr>
              <w:t>二氯苯</w:t>
            </w: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1,2-二氯苯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lang w:val="en-US" w:eastAsia="zh-CN"/>
              </w:rPr>
              <w:t>1.5μg/kg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698" w:type="pct"/>
            <w:gridSpan w:val="2"/>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1,4-二氯苯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lang w:val="en-US" w:eastAsia="zh-CN"/>
              </w:rPr>
              <w:t>1.5μg/kg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lang w:eastAsia="zh-CN"/>
              </w:rPr>
              <w:t>四氯化碳</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1.3μg/kg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szCs w:val="21"/>
                <w:lang w:eastAsia="zh-CN"/>
              </w:rPr>
              <w:t>氯仿</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1.1μg/kg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lang w:val="en-US" w:eastAsia="zh-CN"/>
              </w:rPr>
            </w:pPr>
            <w:r>
              <w:rPr>
                <w:rFonts w:hint="default" w:ascii="Times New Roman" w:hAnsi="Times New Roman" w:cs="Times New Roman"/>
                <w:szCs w:val="21"/>
                <w:lang w:eastAsia="zh-CN"/>
              </w:rPr>
              <w:t>氯甲烷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1.0μg/kg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三氯乙烯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1,2,3-三氯丙烷</w:t>
            </w:r>
          </w:p>
        </w:tc>
        <w:tc>
          <w:tcPr>
            <w:tcW w:w="175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w:t>
            </w:r>
            <w:r>
              <w:rPr>
                <w:rFonts w:hint="default" w:ascii="Times New Roman" w:hAnsi="Times New Roman" w:eastAsia="宋体" w:cs="Times New Roman"/>
                <w:lang w:eastAsia="zh-CN"/>
              </w:rPr>
              <w:t>土壤和沉积物</w:t>
            </w:r>
            <w:r>
              <w:rPr>
                <w:rFonts w:hint="default" w:ascii="Times New Roman" w:hAnsi="Times New Roman" w:eastAsia="宋体" w:cs="Times New Roman"/>
                <w:lang w:val="en-US" w:eastAsia="zh-CN"/>
              </w:rPr>
              <w:t xml:space="preserve"> 挥发性有机物的测定 </w:t>
            </w:r>
          </w:p>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吹扫捕集/气相色谱-质谱法</w:t>
            </w:r>
            <w:r>
              <w:rPr>
                <w:rFonts w:hint="default" w:ascii="Times New Roman" w:hAnsi="Times New Roman" w:eastAsia="宋体" w:cs="Times New Roman"/>
              </w:rPr>
              <w:t>》</w:t>
            </w:r>
          </w:p>
          <w:p>
            <w:pPr>
              <w:adjustRightInd w:val="0"/>
              <w:snapToGrid w:val="0"/>
              <w:jc w:val="center"/>
              <w:rPr>
                <w:rFonts w:hint="default" w:ascii="Times New Roman" w:hAnsi="Times New Roman" w:cs="Times New Roman"/>
                <w:kern w:val="0"/>
                <w:szCs w:val="21"/>
              </w:rPr>
            </w:pPr>
            <w:r>
              <w:rPr>
                <w:rFonts w:hint="default" w:ascii="Times New Roman" w:hAnsi="Times New Roman" w:eastAsia="宋体" w:cs="Times New Roman"/>
                <w:lang w:val="en-US" w:eastAsia="zh-CN"/>
              </w:rPr>
              <w:t>HJ 605-2011</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lang w:eastAsia="zh-CN"/>
              </w:rPr>
            </w:pPr>
            <w:r>
              <w:rPr>
                <w:rFonts w:hint="default" w:ascii="Times New Roman" w:hAnsi="Times New Roman" w:cs="Times New Roman"/>
                <w:lang w:eastAsia="zh-CN"/>
              </w:rPr>
              <w:t>气相色谱</w:t>
            </w:r>
          </w:p>
          <w:p>
            <w:pPr>
              <w:widowControl/>
              <w:adjustRightInd w:val="0"/>
              <w:snapToGrid w:val="0"/>
              <w:jc w:val="center"/>
              <w:textAlignment w:val="center"/>
              <w:rPr>
                <w:rFonts w:hint="default" w:ascii="Times New Roman" w:hAnsi="Times New Roman" w:cs="Times New Roman"/>
                <w:lang w:eastAsia="zh-CN"/>
              </w:rPr>
            </w:pPr>
            <w:r>
              <w:rPr>
                <w:rFonts w:hint="default" w:ascii="Times New Roman" w:hAnsi="Times New Roman" w:cs="Times New Roman"/>
                <w:lang w:eastAsia="zh-CN"/>
              </w:rPr>
              <w:t>质谱联用仪</w:t>
            </w:r>
          </w:p>
          <w:p>
            <w:pPr>
              <w:widowControl/>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7890B-5975C</w:t>
            </w:r>
          </w:p>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BGYQ-02</w:t>
            </w:r>
            <w:r>
              <w:rPr>
                <w:rFonts w:hint="default" w:ascii="Times New Roman" w:hAnsi="Times New Roman"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1.0μg/kg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乙苯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1.1μg/kg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69" w:type="pct"/>
            <w:gridSpan w:val="2"/>
            <w:vMerge w:val="restar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二氯</w:t>
            </w:r>
          </w:p>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乙烯</w:t>
            </w:r>
          </w:p>
        </w:tc>
        <w:tc>
          <w:tcPr>
            <w:tcW w:w="639"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szCs w:val="21"/>
                <w:lang w:val="en-US" w:eastAsia="zh-CN"/>
              </w:rPr>
              <w:t>1,1-二氯乙烯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1.0μg/kg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69" w:type="pct"/>
            <w:gridSpan w:val="2"/>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p>
        </w:tc>
        <w:tc>
          <w:tcPr>
            <w:tcW w:w="639"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bCs/>
                <w:color w:val="000000"/>
                <w:lang w:eastAsia="zh-CN"/>
              </w:rPr>
              <w:t>顺</w:t>
            </w:r>
            <w:r>
              <w:rPr>
                <w:rFonts w:hint="default" w:ascii="Times New Roman" w:hAnsi="Times New Roman" w:cs="Times New Roman"/>
                <w:bCs/>
                <w:color w:val="000000"/>
                <w:lang w:val="en-US" w:eastAsia="zh-CN"/>
              </w:rPr>
              <w:t>-1,2-二氯乙烯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1.3μg/kg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69" w:type="pct"/>
            <w:gridSpan w:val="2"/>
            <w:vMerge w:val="continue"/>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p>
        </w:tc>
        <w:tc>
          <w:tcPr>
            <w:tcW w:w="639" w:type="pct"/>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eastAsia="zh-CN"/>
              </w:rPr>
              <w:t>反</w:t>
            </w:r>
            <w:r>
              <w:rPr>
                <w:rFonts w:hint="default" w:ascii="Times New Roman" w:hAnsi="Times New Roman" w:cs="Times New Roman"/>
                <w:lang w:val="en-US" w:eastAsia="zh-CN"/>
              </w:rPr>
              <w:t>-1,2-二氯乙烯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1.4μg/kg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eastAsia="zh-CN"/>
              </w:rPr>
              <w:t>二氯甲烷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1.5μg/kg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szCs w:val="21"/>
                <w:lang w:eastAsia="zh-CN"/>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szCs w:val="21"/>
                <w:lang w:eastAsia="zh-CN"/>
              </w:rPr>
            </w:pPr>
            <w:r>
              <w:rPr>
                <w:rFonts w:hint="default" w:ascii="Times New Roman" w:hAnsi="Times New Roman" w:cs="Times New Roman"/>
                <w:lang w:val="en-US" w:eastAsia="zh-CN"/>
              </w:rPr>
              <w:t>1,2-二氯丙烷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1.1μg/kg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tabs>
                <w:tab w:val="left" w:pos="229"/>
              </w:tabs>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1,1,1,2-四氯乙烷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val="en-US" w:eastAsia="zh-CN" w:bidi="ar"/>
              </w:rPr>
              <w:t>1,1,2,2-四氯乙烷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四氯乙烯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1.4μg/kg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r>
              <w:rPr>
                <w:rFonts w:hint="default" w:ascii="Times New Roman" w:hAnsi="Times New Roman" w:cs="Times New Roman"/>
                <w:color w:val="000000"/>
                <w:kern w:val="0"/>
                <w:szCs w:val="21"/>
                <w:lang w:eastAsia="zh-CN" w:bidi="ar"/>
              </w:rPr>
              <w:t>三氯乙烷</w:t>
            </w:r>
          </w:p>
        </w:tc>
        <w:tc>
          <w:tcPr>
            <w:tcW w:w="698"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color w:val="000000"/>
                <w:kern w:val="0"/>
                <w:szCs w:val="21"/>
                <w:lang w:val="en-US" w:eastAsia="zh-CN" w:bidi="ar"/>
              </w:rPr>
              <w:t>1,1,1-三氯乙烷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1.3μg/kg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310"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lang w:eastAsia="zh-CN"/>
              </w:rPr>
            </w:pPr>
          </w:p>
        </w:tc>
        <w:tc>
          <w:tcPr>
            <w:tcW w:w="698" w:type="pct"/>
            <w:gridSpan w:val="2"/>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color w:val="000000"/>
                <w:kern w:val="0"/>
                <w:szCs w:val="21"/>
                <w:lang w:val="en-US" w:eastAsia="zh-CN" w:bidi="ar"/>
              </w:rPr>
              <w:t>1,1,2-三氯乙烷</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cs="Times New Roman"/>
                <w:kern w:val="0"/>
                <w:szCs w:val="21"/>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1.2μg//kg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土壤</w:t>
            </w: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eastAsia="zh-CN"/>
              </w:rPr>
              <w:t>苯胺</w:t>
            </w:r>
          </w:p>
        </w:tc>
        <w:tc>
          <w:tcPr>
            <w:tcW w:w="175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w:t>
            </w:r>
            <w:r>
              <w:rPr>
                <w:rFonts w:hint="default" w:ascii="Times New Roman" w:hAnsi="Times New Roman" w:eastAsia="宋体" w:cs="Times New Roman"/>
                <w:lang w:eastAsia="zh-CN"/>
              </w:rPr>
              <w:t>土壤和沉积物</w:t>
            </w:r>
            <w:r>
              <w:rPr>
                <w:rFonts w:hint="default" w:ascii="Times New Roman" w:hAnsi="Times New Roman" w:eastAsia="宋体" w:cs="Times New Roman"/>
                <w:lang w:val="en-US" w:eastAsia="zh-CN"/>
              </w:rPr>
              <w:t xml:space="preserve"> </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半挥发性有机物的测定 气相色谱-质谱法</w:t>
            </w:r>
            <w:r>
              <w:rPr>
                <w:rFonts w:hint="default" w:ascii="Times New Roman" w:hAnsi="Times New Roman" w:eastAsia="宋体" w:cs="Times New Roman"/>
              </w:rPr>
              <w:t>》</w:t>
            </w:r>
            <w:r>
              <w:rPr>
                <w:rFonts w:hint="default" w:ascii="Times New Roman" w:hAnsi="Times New Roman" w:eastAsia="宋体" w:cs="Times New Roman"/>
                <w:lang w:val="en-US" w:eastAsia="zh-CN"/>
              </w:rPr>
              <w:t>HJ 834-2017</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0.3mg/kg</w:t>
            </w:r>
          </w:p>
        </w:tc>
        <w:tc>
          <w:tcPr>
            <w:tcW w:w="836"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lang w:eastAsia="zh-CN"/>
              </w:rPr>
            </w:pPr>
            <w:r>
              <w:rPr>
                <w:rFonts w:hint="default" w:ascii="Times New Roman" w:hAnsi="Times New Roman" w:cs="Times New Roman"/>
                <w:lang w:eastAsia="zh-CN"/>
              </w:rPr>
              <w:t>气相色谱质谱联用仪</w:t>
            </w:r>
          </w:p>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eastAsia="宋体" w:cs="Times New Roman"/>
                <w:color w:val="auto"/>
                <w:kern w:val="2"/>
                <w:sz w:val="21"/>
                <w:szCs w:val="21"/>
                <w:lang w:val="en-US" w:eastAsia="zh-CN" w:bidi="ar-SA"/>
              </w:rPr>
              <w:t>7890B-5975C</w:t>
            </w:r>
            <w:r>
              <w:rPr>
                <w:rFonts w:hint="default" w:ascii="Times New Roman" w:hAnsi="Times New Roman" w:cs="Times New Roman"/>
                <w:szCs w:val="21"/>
              </w:rPr>
              <w:t>BGYQ-02</w:t>
            </w:r>
            <w:r>
              <w:rPr>
                <w:rFonts w:hint="default" w:ascii="Times New Roman" w:hAnsi="Times New Roman"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2-氯酚</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0.06mg/kg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苯并[a]蒽</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苯并[a]芘</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苯并[b]荧蒽</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0.2mg/kg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苯并[k]荧蒽</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䓛</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二苯并[a，h]蒽</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茚并[1,2,3-cd]芘</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0.1mg/kg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val="en-US" w:eastAsia="zh-CN"/>
              </w:rPr>
              <w:t>萘</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szCs w:val="21"/>
                <w:lang w:val="en-US" w:eastAsia="zh-CN"/>
              </w:rPr>
              <w:t>0.09mg/kg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szCs w:val="21"/>
                <w:lang w:eastAsia="zh-CN"/>
              </w:rPr>
              <w:t>硝基苯</w:t>
            </w:r>
          </w:p>
        </w:tc>
        <w:tc>
          <w:tcPr>
            <w:tcW w:w="175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rPr>
            </w:pP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lang w:val="en-US" w:eastAsia="zh-CN"/>
              </w:rPr>
            </w:pPr>
            <w:r>
              <w:rPr>
                <w:rFonts w:hint="default" w:ascii="Times New Roman" w:hAnsi="Times New Roman" w:cs="Times New Roman"/>
                <w:lang w:val="en-US" w:eastAsia="zh-CN"/>
              </w:rPr>
              <w:t>0.09mg/kg</w:t>
            </w:r>
          </w:p>
        </w:tc>
        <w:tc>
          <w:tcPr>
            <w:tcW w:w="836" w:type="pct"/>
            <w:vMerge w:val="continue"/>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6"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砷</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《土壤质量 总汞、总砷、总铅的测定 原子荧光法</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第2部分</w:t>
            </w:r>
            <w:r>
              <w:rPr>
                <w:rFonts w:hint="default" w:ascii="Times New Roman" w:hAnsi="Times New Roman" w:eastAsia="宋体" w:cs="Times New Roman"/>
                <w:lang w:eastAsia="zh-CN"/>
              </w:rPr>
              <w:t>：</w:t>
            </w:r>
            <w:r>
              <w:rPr>
                <w:rFonts w:hint="default" w:ascii="Times New Roman" w:hAnsi="Times New Roman" w:eastAsia="宋体" w:cs="Times New Roman"/>
              </w:rPr>
              <w:t>土壤中总砷的测定》</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GB/T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22105.</w:t>
            </w:r>
            <w:r>
              <w:rPr>
                <w:rFonts w:hint="default" w:ascii="Times New Roman" w:hAnsi="Times New Roman" w:eastAsia="宋体" w:cs="Times New Roman"/>
                <w:lang w:val="en-US" w:eastAsia="zh-CN"/>
              </w:rPr>
              <w:t>2</w:t>
            </w:r>
            <w:r>
              <w:rPr>
                <w:rFonts w:hint="default" w:ascii="Times New Roman" w:hAnsi="Times New Roman" w:eastAsia="宋体" w:cs="Times New Roman"/>
              </w:rPr>
              <w:t>-2008</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szCs w:val="21"/>
              </w:rPr>
            </w:pPr>
            <w:r>
              <w:rPr>
                <w:rFonts w:hint="default" w:ascii="Times New Roman" w:hAnsi="Times New Roman" w:cs="Times New Roman"/>
                <w:szCs w:val="21"/>
              </w:rPr>
              <w:t>0.01mg/kg</w:t>
            </w:r>
          </w:p>
        </w:tc>
        <w:tc>
          <w:tcPr>
            <w:tcW w:w="836"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kern w:val="2"/>
                <w:sz w:val="21"/>
                <w:szCs w:val="24"/>
                <w:lang w:val="en-US" w:eastAsia="zh-CN" w:bidi="ar-SA"/>
              </w:rPr>
              <w:t>原</w:t>
            </w:r>
            <w:r>
              <w:rPr>
                <w:rFonts w:hint="default" w:ascii="Times New Roman" w:hAnsi="Times New Roman" w:cs="Times New Roman"/>
              </w:rPr>
              <w:t>子荧光光度计</w:t>
            </w:r>
          </w:p>
          <w:p>
            <w:pPr>
              <w:widowControl/>
              <w:adjustRightInd w:val="0"/>
              <w:snapToGrid w:val="0"/>
              <w:jc w:val="center"/>
              <w:textAlignment w:val="cente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AFS8230</w:t>
            </w:r>
          </w:p>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kern w:val="2"/>
                <w:sz w:val="21"/>
                <w:szCs w:val="24"/>
                <w:lang w:val="en-US" w:eastAsia="zh-CN" w:bidi="ar-SA"/>
              </w:rPr>
              <w:t>BGYQ-024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6"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铬</w:t>
            </w:r>
            <w:r>
              <w:rPr>
                <w:rFonts w:hint="eastAsia" w:ascii="Times New Roman" w:hAnsi="Times New Roman" w:cs="Times New Roman"/>
                <w:lang w:eastAsia="zh-CN"/>
              </w:rPr>
              <w:t>（</w:t>
            </w:r>
            <w:r>
              <w:rPr>
                <w:rFonts w:hint="default" w:ascii="Times New Roman" w:hAnsi="Times New Roman" w:cs="Times New Roman"/>
                <w:lang w:eastAsia="zh-CN"/>
              </w:rPr>
              <w:t>六价</w:t>
            </w:r>
            <w:r>
              <w:rPr>
                <w:rFonts w:hint="eastAsia" w:ascii="Times New Roman" w:hAnsi="Times New Roman" w:cs="Times New Roman"/>
                <w:lang w:eastAsia="zh-CN"/>
              </w:rPr>
              <w:t>）</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《土壤和沉积物 六价铬的测定 碱溶液提取-火焰原子吸收分光光度法》</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HJ 108</w:t>
            </w:r>
            <w:r>
              <w:rPr>
                <w:rFonts w:hint="default" w:ascii="Times New Roman" w:hAnsi="Times New Roman" w:eastAsia="宋体" w:cs="Times New Roman"/>
                <w:lang w:val="en-US" w:eastAsia="zh-CN"/>
              </w:rPr>
              <w:t>2</w:t>
            </w:r>
            <w:r>
              <w:rPr>
                <w:rFonts w:hint="default" w:ascii="Times New Roman" w:hAnsi="Times New Roman" w:eastAsia="宋体" w:cs="Times New Roman"/>
              </w:rPr>
              <w:t>-2019</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kern w:val="0"/>
                <w:szCs w:val="21"/>
              </w:rPr>
              <w:t>0.5mg/kg</w:t>
            </w:r>
          </w:p>
        </w:tc>
        <w:tc>
          <w:tcPr>
            <w:tcW w:w="836"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原子吸收分光光度</w:t>
            </w:r>
            <w:r>
              <w:rPr>
                <w:rFonts w:hint="default" w:ascii="Times New Roman" w:hAnsi="Times New Roman" w:cs="Times New Roman"/>
              </w:rPr>
              <w:t>计</w:t>
            </w:r>
            <w:r>
              <w:rPr>
                <w:rFonts w:hint="default" w:ascii="Times New Roman" w:hAnsi="Times New Roman" w:cs="Times New Roman"/>
                <w:szCs w:val="21"/>
              </w:rPr>
              <w:t>TAS-990</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BGYQ-023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66"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铜</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《土壤和沉积物铜､锌､铅､锌､镍､铬的测定》HJ</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491-2019</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kern w:val="0"/>
                <w:szCs w:val="21"/>
              </w:rPr>
              <w:t>1mg/kg</w:t>
            </w:r>
          </w:p>
        </w:tc>
        <w:tc>
          <w:tcPr>
            <w:tcW w:w="836"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原子吸收分光光度</w:t>
            </w:r>
            <w:r>
              <w:rPr>
                <w:rFonts w:hint="default" w:ascii="Times New Roman" w:hAnsi="Times New Roman" w:cs="Times New Roman"/>
              </w:rPr>
              <w:t>计</w:t>
            </w:r>
            <w:r>
              <w:rPr>
                <w:rFonts w:hint="default" w:ascii="Times New Roman" w:hAnsi="Times New Roman" w:cs="Times New Roman"/>
                <w:szCs w:val="21"/>
              </w:rPr>
              <w:t>TAS-990</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BGYQ-023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2"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汞</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《土壤质量 总汞、总砷、总铅的测定 原子荧光法第1部分</w:t>
            </w:r>
            <w:r>
              <w:rPr>
                <w:rFonts w:hint="default" w:ascii="Times New Roman" w:hAnsi="Times New Roman" w:eastAsia="宋体" w:cs="Times New Roman"/>
                <w:lang w:eastAsia="zh-CN"/>
              </w:rPr>
              <w:t>：</w:t>
            </w:r>
            <w:r>
              <w:rPr>
                <w:rFonts w:hint="default" w:ascii="Times New Roman" w:hAnsi="Times New Roman" w:eastAsia="宋体" w:cs="Times New Roman"/>
              </w:rPr>
              <w:t>土壤中总汞的测定》 GB/T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22105.1-2008</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kern w:val="0"/>
                <w:szCs w:val="21"/>
              </w:rPr>
              <w:t>0.002mg/kg</w:t>
            </w:r>
          </w:p>
        </w:tc>
        <w:tc>
          <w:tcPr>
            <w:tcW w:w="836" w:type="pct"/>
            <w:tcBorders>
              <w:tl2br w:val="nil"/>
              <w:tr2bl w:val="nil"/>
            </w:tcBorders>
            <w:noWrap w:val="0"/>
            <w:vAlign w:val="center"/>
          </w:tcPr>
          <w:p>
            <w:pPr>
              <w:widowControl/>
              <w:adjustRightInd w:val="0"/>
              <w:snapToGrid w:val="0"/>
              <w:jc w:val="center"/>
              <w:textAlignment w:val="center"/>
              <w:rPr>
                <w:rFonts w:hint="default" w:ascii="Times New Roman" w:hAnsi="Times New Roman" w:cs="Times New Roman"/>
              </w:rPr>
            </w:pPr>
            <w:r>
              <w:rPr>
                <w:rFonts w:hint="default" w:ascii="Times New Roman" w:hAnsi="Times New Roman" w:cs="Times New Roman"/>
                <w:kern w:val="2"/>
                <w:sz w:val="21"/>
                <w:szCs w:val="24"/>
                <w:lang w:val="en-US" w:eastAsia="zh-CN" w:bidi="ar-SA"/>
              </w:rPr>
              <w:t>原</w:t>
            </w:r>
            <w:r>
              <w:rPr>
                <w:rFonts w:hint="default" w:ascii="Times New Roman" w:hAnsi="Times New Roman" w:cs="Times New Roman"/>
              </w:rPr>
              <w:t>子荧光光度计</w:t>
            </w:r>
          </w:p>
          <w:p>
            <w:pPr>
              <w:widowControl/>
              <w:adjustRightInd w:val="0"/>
              <w:snapToGrid w:val="0"/>
              <w:jc w:val="center"/>
              <w:textAlignment w:val="cente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AFS8230</w:t>
            </w:r>
          </w:p>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kern w:val="2"/>
                <w:sz w:val="21"/>
                <w:szCs w:val="24"/>
                <w:lang w:val="en-US" w:eastAsia="zh-CN" w:bidi="ar-SA"/>
              </w:rPr>
              <w:t>BGYQ-024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7" w:hRule="exact"/>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szCs w:val="21"/>
              </w:rPr>
            </w:pPr>
          </w:p>
        </w:tc>
        <w:tc>
          <w:tcPr>
            <w:tcW w:w="1008" w:type="pct"/>
            <w:gridSpan w:val="3"/>
            <w:tcBorders>
              <w:tl2br w:val="nil"/>
              <w:tr2bl w:val="nil"/>
            </w:tcBorders>
            <w:noWrap w:val="0"/>
            <w:vAlign w:val="center"/>
          </w:tcPr>
          <w:p>
            <w:pPr>
              <w:widowControl/>
              <w:adjustRightInd w:val="0"/>
              <w:snapToGrid w:val="0"/>
              <w:ind w:left="-105" w:leftChars="-50" w:right="-105" w:rightChars="-50"/>
              <w:contextualSpacing/>
              <w:jc w:val="center"/>
              <w:rPr>
                <w:rFonts w:hint="default" w:ascii="Times New Roman" w:hAnsi="Times New Roman" w:eastAsia="宋体" w:cs="Times New Roman"/>
                <w:lang w:eastAsia="zh-CN"/>
              </w:rPr>
            </w:pPr>
            <w:r>
              <w:rPr>
                <w:rFonts w:hint="default" w:ascii="Times New Roman" w:hAnsi="Times New Roman" w:cs="Times New Roman"/>
                <w:lang w:eastAsia="zh-CN"/>
              </w:rPr>
              <w:t>镍</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《土壤和沉积物</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铜､锌､铅､锌､镍､铬的测定》HJ</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491-2019</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kern w:val="0"/>
                <w:szCs w:val="21"/>
              </w:rPr>
              <w:t>3mg/kg</w:t>
            </w:r>
          </w:p>
        </w:tc>
        <w:tc>
          <w:tcPr>
            <w:tcW w:w="836"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原子吸收分光光度</w:t>
            </w:r>
            <w:r>
              <w:rPr>
                <w:rFonts w:hint="eastAsia" w:ascii="Times New Roman" w:hAnsi="Times New Roman" w:cs="Times New Roman"/>
                <w:szCs w:val="21"/>
                <w:lang w:eastAsia="zh-CN"/>
              </w:rPr>
              <w:t>计</w:t>
            </w:r>
            <w:r>
              <w:rPr>
                <w:rFonts w:hint="default" w:ascii="Times New Roman" w:hAnsi="Times New Roman" w:cs="Times New Roman"/>
                <w:szCs w:val="21"/>
              </w:rPr>
              <w:t>TAS-990</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BGYQ-023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7" w:hRule="exact"/>
        </w:trPr>
        <w:tc>
          <w:tcPr>
            <w:tcW w:w="554"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p>
        </w:tc>
        <w:tc>
          <w:tcPr>
            <w:tcW w:w="1008" w:type="pct"/>
            <w:gridSpan w:val="3"/>
            <w:tcBorders>
              <w:tl2br w:val="nil"/>
              <w:tr2bl w:val="nil"/>
            </w:tcBorders>
            <w:noWrap w:val="0"/>
            <w:vAlign w:val="center"/>
          </w:tcPr>
          <w:p>
            <w:pPr>
              <w:adjustRightInd w:val="0"/>
              <w:snapToGrid w:val="0"/>
              <w:ind w:left="-105" w:leftChars="-50" w:right="-105" w:rightChars="-50"/>
              <w:contextualSpacing/>
              <w:jc w:val="center"/>
              <w:rPr>
                <w:rFonts w:hint="default" w:ascii="Times New Roman" w:hAnsi="Times New Roman" w:cs="Times New Roman"/>
                <w:lang w:eastAsia="zh-CN"/>
              </w:rPr>
            </w:pPr>
            <w:r>
              <w:rPr>
                <w:rFonts w:hint="default" w:ascii="Times New Roman" w:hAnsi="Times New Roman" w:cs="Times New Roman"/>
                <w:szCs w:val="21"/>
                <w:highlight w:val="none"/>
              </w:rPr>
              <w:t>镉</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《土壤质量 铅、镉的测定</w:t>
            </w:r>
            <w:r>
              <w:rPr>
                <w:rFonts w:hint="default" w:ascii="Times New Roman" w:hAnsi="Times New Roman" w:eastAsia="宋体" w:cs="Times New Roman"/>
                <w:lang w:val="en-US" w:eastAsia="zh-CN"/>
              </w:rPr>
              <w:t xml:space="preserve">石墨炉原子吸收分光光度法 </w:t>
            </w:r>
            <w:r>
              <w:rPr>
                <w:rFonts w:hint="default" w:ascii="Times New Roman" w:hAnsi="Times New Roman" w:eastAsia="宋体" w:cs="Times New Roman"/>
              </w:rPr>
              <w:t>》</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GB/T 17141-1997</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default" w:ascii="Times New Roman" w:hAnsi="Times New Roman" w:cs="Times New Roman"/>
                <w:szCs w:val="21"/>
                <w:highlight w:val="none"/>
              </w:rPr>
              <w:t>0.01mg/kg</w:t>
            </w:r>
          </w:p>
        </w:tc>
        <w:tc>
          <w:tcPr>
            <w:tcW w:w="836" w:type="pct"/>
            <w:tcBorders>
              <w:tl2br w:val="nil"/>
              <w:tr2bl w:val="nil"/>
            </w:tcBorders>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原子吸收分光光度计</w:t>
            </w:r>
          </w:p>
          <w:p>
            <w:pPr>
              <w:pStyle w:val="5"/>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PE800</w:t>
            </w:r>
          </w:p>
          <w:p>
            <w:pPr>
              <w:pStyle w:val="5"/>
              <w:adjustRightInd w:val="0"/>
              <w:snapToGrid w:val="0"/>
              <w:jc w:val="center"/>
              <w:rPr>
                <w:rFonts w:hint="default" w:ascii="Times New Roman" w:hAnsi="Times New Roman" w:cs="Times New Roman"/>
                <w:szCs w:val="21"/>
              </w:rPr>
            </w:pPr>
            <w:r>
              <w:rPr>
                <w:rFonts w:hint="default" w:ascii="Times New Roman" w:hAnsi="Times New Roman" w:cs="Times New Roman"/>
                <w:szCs w:val="21"/>
                <w:highlight w:val="none"/>
              </w:rPr>
              <w:t>BGYQ-036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2" w:hRule="exact"/>
        </w:trPr>
        <w:tc>
          <w:tcPr>
            <w:tcW w:w="554"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szCs w:val="21"/>
                <w:lang w:eastAsia="zh-CN"/>
              </w:rPr>
            </w:pPr>
          </w:p>
        </w:tc>
        <w:tc>
          <w:tcPr>
            <w:tcW w:w="1008" w:type="pct"/>
            <w:gridSpan w:val="3"/>
            <w:tcBorders>
              <w:tl2br w:val="nil"/>
              <w:tr2bl w:val="nil"/>
            </w:tcBorders>
            <w:noWrap w:val="0"/>
            <w:vAlign w:val="center"/>
          </w:tcPr>
          <w:p>
            <w:pPr>
              <w:adjustRightInd w:val="0"/>
              <w:snapToGrid w:val="0"/>
              <w:ind w:left="-105" w:leftChars="-50" w:right="-105" w:rightChars="-50"/>
              <w:contextualSpacing/>
              <w:jc w:val="center"/>
              <w:rPr>
                <w:rFonts w:hint="eastAsia" w:ascii="Times New Roman" w:hAnsi="Times New Roman" w:cs="Times New Roman"/>
                <w:lang w:eastAsia="zh-CN"/>
              </w:rPr>
            </w:pPr>
            <w:r>
              <w:rPr>
                <w:rFonts w:hint="default" w:ascii="Times New Roman" w:hAnsi="Times New Roman" w:cs="Times New Roman"/>
                <w:szCs w:val="21"/>
                <w:highlight w:val="none"/>
              </w:rPr>
              <w:t>铅</w:t>
            </w:r>
          </w:p>
        </w:tc>
        <w:tc>
          <w:tcPr>
            <w:tcW w:w="1752"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 xml:space="preserve">《土壤和沉积物 铅、镉的测定 </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石墨炉原子吸收分光光度法》</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GB/T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17141-1997</w:t>
            </w:r>
          </w:p>
        </w:tc>
        <w:tc>
          <w:tcPr>
            <w:tcW w:w="847" w:type="pct"/>
            <w:tcBorders>
              <w:tl2br w:val="nil"/>
              <w:tr2bl w:val="nil"/>
            </w:tcBorders>
            <w:noWrap w:val="0"/>
            <w:vAlign w:val="center"/>
          </w:tcPr>
          <w:p>
            <w:pPr>
              <w:adjustRightInd w:val="0"/>
              <w:snapToGrid w:val="0"/>
              <w:ind w:left="-42" w:leftChars="-20" w:right="-42" w:rightChars="-20"/>
              <w:contextualSpacing/>
              <w:jc w:val="center"/>
              <w:rPr>
                <w:rFonts w:hint="default" w:ascii="Times New Roman" w:hAnsi="Times New Roman" w:cs="Times New Roman"/>
                <w:kern w:val="0"/>
                <w:szCs w:val="21"/>
              </w:rPr>
            </w:pPr>
            <w:r>
              <w:rPr>
                <w:rFonts w:hint="eastAsia" w:ascii="Times New Roman" w:hAnsi="Times New Roman" w:cs="Times New Roman"/>
                <w:szCs w:val="21"/>
                <w:highlight w:val="none"/>
                <w:lang w:val="en-US" w:eastAsia="zh-CN"/>
              </w:rPr>
              <w:t>10</w:t>
            </w:r>
            <w:r>
              <w:rPr>
                <w:rFonts w:hint="default" w:ascii="Times New Roman" w:hAnsi="Times New Roman" w:cs="Times New Roman"/>
                <w:szCs w:val="21"/>
                <w:highlight w:val="none"/>
              </w:rPr>
              <w:t>mg/kg</w:t>
            </w:r>
          </w:p>
        </w:tc>
        <w:tc>
          <w:tcPr>
            <w:tcW w:w="836" w:type="pct"/>
            <w:tcBorders>
              <w:tl2br w:val="nil"/>
              <w:tr2bl w:val="nil"/>
            </w:tcBorders>
            <w:noWrap w:val="0"/>
            <w:vAlign w:val="center"/>
          </w:tcPr>
          <w:p>
            <w:pPr>
              <w:pStyle w:val="5"/>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原子吸收分光光度计</w:t>
            </w:r>
          </w:p>
          <w:p>
            <w:pPr>
              <w:widowControl/>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PE800</w:t>
            </w:r>
          </w:p>
          <w:p>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highlight w:val="none"/>
              </w:rPr>
              <w:t>BGYQ-036</w:t>
            </w:r>
          </w:p>
        </w:tc>
      </w:tr>
    </w:tbl>
    <w:p>
      <w:pPr>
        <w:pStyle w:val="9"/>
        <w:rPr>
          <w:rFonts w:hint="default" w:ascii="Times New Roman" w:hAnsi="Times New Roman" w:eastAsia="宋体" w:cs="Times New Roman"/>
          <w:color w:val="auto"/>
          <w:sz w:val="28"/>
          <w:szCs w:val="28"/>
          <w:highlight w:val="none"/>
          <w:lang w:val="zh-CN" w:eastAsia="zh-CN"/>
        </w:rPr>
      </w:pP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十</w:t>
      </w:r>
      <w:r>
        <w:rPr>
          <w:rFonts w:hint="default" w:ascii="Times New Roman" w:hAnsi="Times New Roman" w:eastAsia="宋体" w:cs="Times New Roman"/>
          <w:color w:val="auto"/>
          <w:sz w:val="28"/>
          <w:szCs w:val="28"/>
          <w:highlight w:val="none"/>
          <w:lang w:val="zh-CN" w:eastAsia="zh-CN"/>
        </w:rPr>
        <w:t>、监</w:t>
      </w:r>
      <w:r>
        <w:rPr>
          <w:rFonts w:hint="default" w:ascii="Times New Roman" w:hAnsi="Times New Roman" w:eastAsia="宋体" w:cs="Times New Roman"/>
          <w:color w:val="auto"/>
          <w:sz w:val="28"/>
          <w:szCs w:val="28"/>
          <w:highlight w:val="none"/>
        </w:rPr>
        <w:t>测质量保证</w:t>
      </w:r>
      <w:bookmarkEnd w:id="26"/>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10.1</w:t>
      </w:r>
      <w:r>
        <w:rPr>
          <w:rFonts w:hint="default" w:ascii="Times New Roman" w:hAnsi="Times New Roman" w:cs="Times New Roman"/>
          <w:color w:val="auto"/>
          <w:sz w:val="28"/>
          <w:szCs w:val="28"/>
          <w:highlight w:val="none"/>
        </w:rPr>
        <w:t>委托检测概况</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宁夏康亚药业股份有限公司（以下简称）手工监测指标委托第三方环境检测结构代为开展手工自行监测，已与</w:t>
      </w:r>
      <w:r>
        <w:rPr>
          <w:rFonts w:hint="default" w:ascii="Times New Roman" w:hAnsi="Times New Roman" w:cs="Times New Roman"/>
          <w:color w:val="auto"/>
          <w:sz w:val="28"/>
          <w:szCs w:val="28"/>
          <w:highlight w:val="none"/>
          <w:lang w:eastAsia="zh-CN"/>
        </w:rPr>
        <w:t>宁夏北国检测服务有限公司</w:t>
      </w:r>
      <w:r>
        <w:rPr>
          <w:rFonts w:hint="default" w:ascii="Times New Roman" w:hAnsi="Times New Roman" w:cs="Times New Roman"/>
          <w:color w:val="auto"/>
          <w:sz w:val="28"/>
          <w:szCs w:val="28"/>
          <w:highlight w:val="none"/>
        </w:rPr>
        <w:t>签订委托监测合同。苏银分公司不定期对第三方检测机构的资质、人员、能力、实验室设施环境、仪器设备、分析方法的适用性等进行定期检查，以保证第三方检测机构出具的监测数据“真、准、全”，监测报告结果客观真实。</w:t>
      </w:r>
    </w:p>
    <w:p>
      <w:pPr>
        <w:spacing w:line="360" w:lineRule="auto"/>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val="zh-CN"/>
        </w:rPr>
        <w:t>.</w:t>
      </w:r>
      <w:r>
        <w:rPr>
          <w:rFonts w:hint="default" w:ascii="Times New Roman" w:hAnsi="Times New Roman" w:cs="Times New Roman"/>
          <w:color w:val="auto"/>
          <w:sz w:val="28"/>
          <w:szCs w:val="28"/>
          <w:highlight w:val="none"/>
        </w:rPr>
        <w:t>2</w:t>
      </w:r>
      <w:r>
        <w:rPr>
          <w:rFonts w:hint="default" w:ascii="Times New Roman" w:hAnsi="Times New Roman" w:cs="Times New Roman"/>
          <w:color w:val="auto"/>
          <w:sz w:val="28"/>
          <w:szCs w:val="28"/>
          <w:highlight w:val="none"/>
          <w:lang w:val="zh-CN"/>
        </w:rPr>
        <w:t>监测质量保证</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2.1废水监测质量保证和质量控制技术要求 </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2.1.1监测人员</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监测人员应经培训，并按照《环境监测人员持证上岗考核制度》要求持证上岗。</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2.1.2监测仪器与设备</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1）仪器与设备的检定和校准</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属于国家强制检定的仪器与设备，应依法送检，并在检定合格有效期内使用；属于非强制检定的仪器与设备应按照相关校准规程自行校准或核查，或送有资质的计量检定机构进行校准，校准合格并在有效期内使用。每年应对仪器与设备检定及校准情况进行核查，未按规定检定或校准的仪器与设备不得使用。</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2）仪器与设备的运行和维护</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制定仪器与设备年度核查计划，并按计划执行,保证在用仪器与设备运行正常。监测仪器与设备应定期维护保养，应制定仪器与设备管理程序和操作规程，使用时做好仪器与设备使用记录，保证仪器与设备处于完好状态。每台仪器与设备均应有责任人负责日常管理，责任人应有监督仪器与设备使用操作规范性的权力与义务。</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2.1.3质控检查</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每季度现场抽查仪器与设备使用情况和使用记录。检查仪器与设备运行状况是否正常，仪器与设备使用是否按操作规程要求执行，检查仪器与设备使用记录是否真实规范。抽查仪器与设备年度核查执行情况，确认仪器与设备核查使用的标准样品有效。仪器与设备年度核查方法应符合相关标准或检验规程的要求。监测现场记录应由两名或两名以上的监测人员签字确认，必要时还须被监测的企业人员一同签字确认。</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2.1.4样品采集 </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1）监测项目</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监测项目执行GB8978-1996及有关行业水污染物排放标准。</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2）采样频次</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采样频次按国家有关污染源监测技术规范的规定执行。 </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3）采样点位</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废水采样点位设在排污单位总排口。采样记录中详细记录采样点位具体位置中相关表格。</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2.1.5样品采集、保存、运输和记录</w:t>
      </w:r>
    </w:p>
    <w:p>
      <w:pPr>
        <w:keepNext w:val="0"/>
        <w:keepLines w:val="0"/>
        <w:pageBreakBefore w:val="0"/>
        <w:kinsoku/>
        <w:wordWrap/>
        <w:overflowPunct/>
        <w:topLinePunct w:val="0"/>
        <w:autoSpaceDE/>
        <w:autoSpaceDN/>
        <w:bidi w:val="0"/>
        <w:spacing w:after="0" w:line="360" w:lineRule="auto"/>
        <w:ind w:left="0" w:right="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样品的采集、保存、运输等均有详细的记录。</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现场平行样：水、气、土壤、固废样品一般现场采样时加采 10%现场平行样进行采样质量控制，对于只能进行精密度控制，无准确的控制的项目加采20%现场平行样。采集现场平行样应控制采样操作条件的一致。不足10个样品至少要加采I个平行样。污染纠纷仲裁样品适当增加现场平行样或增加频次，</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水质现场便携式测定的，如水温、浊度、pH、氧化还原电位、电导率、溶解氧项目现场 100%平行样测定；水样悬浮物、油类不采现场平行样。</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2.1.6分析实验室的基础条件</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同一实验房间内不安排相互影响的监测项目。</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2.1.7实验室分析质量控制 </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实验室内质量控制为分析工作者对分析质量进行自我控制和质量控制室进行的质控抽查两部分。为保证监测结果的精密度和准确度能在给定的置信水平下，以达到允许的质量控制要求，制定以下控制措施:</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(一)分析实验室的基础条件</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实验室要保持清洁、整齐、安全的良好受控状态，不得在实验室内进行与监测无关的活动和存放与监测无关的物品，防止实验室受到污染，有干扰的项目不得在同一实验室内操作，应高度重视实验室内存放相关试剂引起的干扰。有毒气体的实验操作应在通风柜内进行。</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2、根据《分析实验室用水规格和试验方法》(GB/T6682-2008)要求，对去离子水中pH和电导率等进行测定，并进行记录</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3、根据实验需求，选用合适材质的器皿，使用后要及时清洗，晾干，防止灰尘等沾污。</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4、所用化学试剂应符合分析方法,取用时应遵循“量用为出，只出不进”的原则，取用后及时密塞，防止试剂被沾污。不得使用超过保质期的试剂，要经常检查试剂质量，一经发现变质，失效的试剂应停止使用。</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5、各种试剂和溶液按技术文件中的规定方法保存，试剂瓶上应贴有标签，写明试剂名称、浓度、配置日期、配置人、有效期。保存于冰箱内的试剂，取用时应置室温平衡后再量取。</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6、标准滴定溶液的制备按照 GB/T601-2016《化学试剂标准滴定溶液的制备》的要求进行。</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eastAsia"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lang w:val="en-US" w:eastAsia="zh-CN"/>
        </w:rPr>
        <w:t>、标定标准溶液时，平行试验不得少于8次，两人各作4次平行测定，检测结果的重复性要满足 GB/T 601-2016 中规定的要求，在运算过程中保留五位有效数字，浓度值报出结果取四位有效数字。</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(二)分析方法的选择</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为保证监测数据的准确可靠，各科室要根据样品的性质、性状、检出限等要求选用合适的分析方法。</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1、各科室半年进行标准查新,保证监测人员所用文件是最新有效版本。</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2、对于行政执法、监督、仲裁等重要监测样品的分析必须优先选用适合的国家标准分析方法;需出具加盖CMA章监测报告的必须使用区监测中心资质认定范围内的检测方法。</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3、在特殊情况下需用偏高标准规定的方法和要求进行检测时，相关科室应按照相关规定对偏高所产生的影响作出评估，进行验证以表明偏高不会影响监测质量。并按程序核查后报质量负责人和技术负责人批准后方可使用。</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(三)空白值的测定</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每个项目每批测试时都应做实验室空白，空白实验的2份测定值应符合精密度控制要求。现场空白应与实验室空白同时测定，对于水样，两种空白试验结果均应小于该项目的最低检出浓度且两种结果之间应无明显不合理差异。如果现场空白显著高于实验室空白，表明采样过程中有可能沾污，查明原因后作出采样是否有效以及分析数据能否接受的决定。对于气样，如现场空白明显高于或低于实验室空白，且无解释依据，应以现场空白为准。</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(四)校准曲线的绘制</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校准曲线包括标准曲线和工作曲线，前者用标准溶液系列直接测量，没有经过样品的预处理过程，但如试样的预处理较复杂致使污染或损失不可忽略时，应和试样同样处理后再测定，此时应做工作曲线。</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1、每次分析样品的同时，同步制作校准曲线。</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2、校准曲线回归方程的相关系数、截距和斜率应符合方法中规定的要求。一般情况相关系数(r)应≥0.999。</w:t>
      </w:r>
    </w:p>
    <w:p>
      <w:pPr>
        <w:spacing w:line="360" w:lineRule="auto"/>
        <w:ind w:firstLine="56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8"/>
          <w:szCs w:val="28"/>
          <w:highlight w:val="none"/>
          <w:lang w:val="en-US" w:eastAsia="zh-CN"/>
        </w:rPr>
        <w:t>3、气相色谱仪、原子吸收分光光度仪、等离子发射光谱仪、等离子发射质谱仪、离子色谱仪、原子荧光仪、液相色谱仪、色/质联用仪等大型仪器，在测试批量样品时，每 20个样品或8小时增加一个中间浓度标准点的测试，其相对偏差符合检测项目准确的要求。</w:t>
      </w:r>
    </w:p>
    <w:p>
      <w:pPr>
        <w:spacing w:line="360" w:lineRule="auto"/>
        <w:ind w:firstLine="48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 w:val="24"/>
          <w:highlight w:val="none"/>
        </w:rPr>
        <w:t>表</w:t>
      </w:r>
      <w:r>
        <w:rPr>
          <w:rFonts w:hint="eastAsia" w:ascii="Times New Roman" w:hAnsi="Times New Roman" w:cs="Times New Roman"/>
          <w:b/>
          <w:bCs/>
          <w:color w:val="auto"/>
          <w:sz w:val="24"/>
          <w:highlight w:val="none"/>
          <w:lang w:val="en-US" w:eastAsia="zh-CN"/>
        </w:rPr>
        <w:t>11</w:t>
      </w:r>
      <w:r>
        <w:rPr>
          <w:rFonts w:hint="default" w:ascii="Times New Roman" w:hAnsi="Times New Roman" w:cs="Times New Roman"/>
          <w:b/>
          <w:bCs/>
          <w:color w:val="auto"/>
          <w:sz w:val="24"/>
          <w:highlight w:val="none"/>
        </w:rPr>
        <w:t>废水监测部分项目精密度控制指标</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6"/>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noWrap w:val="0"/>
            <w:vAlign w:val="center"/>
          </w:tcPr>
          <w:p>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2841" w:type="dxa"/>
            <w:noWrap w:val="0"/>
            <w:vAlign w:val="center"/>
          </w:tcPr>
          <w:p>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样品含量范围mg/L</w:t>
            </w:r>
          </w:p>
        </w:tc>
        <w:tc>
          <w:tcPr>
            <w:tcW w:w="2841" w:type="dxa"/>
            <w:noWrap w:val="0"/>
            <w:vAlign w:val="center"/>
          </w:tcPr>
          <w:p>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允许相对偏差%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化学需氧量</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50-100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840" w:type="dxa"/>
            <w:vMerge w:val="restart"/>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0.02-0.1</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restart"/>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0.025-1.0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restart"/>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0.025-0.6</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五日生化需氧量</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3-100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840" w:type="dxa"/>
            <w:vMerge w:val="continue"/>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2841" w:type="dxa"/>
            <w:noWrap w:val="0"/>
            <w:vAlign w:val="center"/>
          </w:tcPr>
          <w:p>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bl>
    <w:p>
      <w:pPr>
        <w:spacing w:before="156" w:beforeLines="50"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3）准确度控制</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实验室分析准确度采用分析标准样品、自配标准溶液或实验室内加标回收中的任意一种方法来控制。在对每批次样品进行分析时，对一个已知浓度的标准溶液进行同步测定，若标准样品测试结果超出保证值范围，或自配标准溶液分析结果相对误差超出±10%，应查找原因，予以纠正。部分项目加标回收率控制要求见下表。</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 w:val="24"/>
          <w:highlight w:val="none"/>
        </w:rPr>
        <w:t>表</w:t>
      </w:r>
      <w:r>
        <w:rPr>
          <w:rFonts w:hint="eastAsia" w:ascii="Times New Roman" w:hAnsi="Times New Roman" w:cs="Times New Roman"/>
          <w:b/>
          <w:bCs/>
          <w:color w:val="auto"/>
          <w:sz w:val="24"/>
          <w:highlight w:val="none"/>
          <w:lang w:val="en-US" w:eastAsia="zh-CN"/>
        </w:rPr>
        <w:t>12</w:t>
      </w:r>
      <w:r>
        <w:rPr>
          <w:rFonts w:hint="default" w:ascii="Times New Roman" w:hAnsi="Times New Roman" w:cs="Times New Roman"/>
          <w:b/>
          <w:bCs/>
          <w:color w:val="auto"/>
          <w:sz w:val="24"/>
          <w:highlight w:val="none"/>
        </w:rPr>
        <w:t>废水监测部分项目加标回收率范围控制指标</w:t>
      </w:r>
    </w:p>
    <w:tbl>
      <w:tblPr>
        <w:tblStyle w:val="13"/>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2929"/>
        <w:gridCol w:w="2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样品含量范围 mg/L</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加标回收率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0.02-0.1</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0.1-1.0</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0.025-1.0</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0.001-0.005</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＞0.005</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0.025-0.6</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2841" w:type="dxa"/>
            <w:noWrap w:val="0"/>
            <w:vAlign w:val="center"/>
          </w:tcPr>
          <w:p>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bl>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4）现场-实验室质控</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a现场工作</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每一批次样品采集一个现场-实验室质控样品进行质控核查。</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b实验室工作</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测定实验室空白及标准样品，所得结果应符合实验室内常规质量控制指标要求，证明实验室测试处于受控状态。如：测定B、B标现与B标实。如果B标现回收率失控，而B标实回收率合格，则误差产生于样品运交实验室前；若B标实回收率失控，而B标现回收率合格，证明在实验室内制作加标样品B标实时产生误差。测定A2、A1标实、A1标现样品。如果A标现回收率失控，而A标实回收率合格，则误差产生于样品运交实验室前；若A标实回收率失控，而A标现回收率合格，证明在实验室内制作加标样品A标实时产生误差。</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2.2废气监测质量保证和质量控制技术要求</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2.2.1监测人员</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监测人员应经培训，并按照《环境监测人员持证上岗考核制度》要求持证上岗。</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2.2.2仪器与设备的检定和校准 </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同上述</w:t>
      </w: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1.1.2中要求</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2.2.3仪器与设备的运行和维护 </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样仪器与设备须有专人管理及维护，每次使用后应对仪器与设备全面检查，清洁或修理。对于失效的消耗品（如干燥剂）及时更换，清洁仪器，检查电源及接线，发现破损及时修补。每次采样结束后，将采样器接通电源，通干燥清洁空气 15 分钟，去除采样路径中可能存在的含湿废气。每台仪器与设备应备有专门的使用维护记录，记录要全面，应包含仪器与设备检定、校准、使用、维护等相关信息。</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2.2.4质量检验 </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对微压计、皮托管和烟气采样系统进行气密性检验，检查漏气的方法按照GB/T16157-1996《固定污染源排气中颗粒物测定与气态污染物采样方法》中5.2.2.3的规定执行。当系统漏气时，应再分段检查、堵漏或重新安装采样系统，直到检验合格。气态污染物采样前，确认采样管材质及滤料不吸收且不与待测污染物起化学反应，不被排气成分腐蚀，并能耐受高温排气。采样前检查仪器与设备预处理装置（除湿剂、气液分离装置、滤纸或滤膜）是否有效。各连接管不可存在折点或堵塞。吸收瓶应严密不漏气，多孔筛板吸收瓶发泡要均匀，在流量为0.5L/min时，其阻力应在5±0.7kPa。</w:t>
      </w:r>
    </w:p>
    <w:p>
      <w:pPr>
        <w:pStyle w:val="17"/>
        <w:spacing w:line="360" w:lineRule="auto"/>
        <w:ind w:firstLine="0"/>
        <w:jc w:val="both"/>
        <w:rPr>
          <w:rFonts w:hint="default" w:ascii="Times New Roman" w:hAnsi="Times New Roman" w:cs="Times New Roman"/>
          <w:color w:val="auto"/>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2.3噪声监测质量保证和质量控制技术要求</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2.3.1现场监测测量条件</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1）测量仪器</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a声级计与滤波器</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测量仪器性能符合GB3785和GB/T17181对1型声级计的要求且符合国际电工协会（IEC61260）Class1标准。</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b声校准器</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校准所用仪器符合GB/T15173对1级声校准器的要求。A声级测量时，校准声源频率为1000Hz；测量仪器和声校准器应定期检定合格，并在检定有效期内使用。声级计每次测量前、后应进行校准，其前、后校准示值偏差不得大于0.5dB，否则本次测量无效。</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2）气象条件</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无雨雪、无雷电天气，风速为5m/s以下时进行测量。</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3）采样方式</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声级计时间常数：一般设为“快”（Fast）；但当声源发出的声音波动不大时，可以使用“慢”（Slow）。</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频率计权方式：当测量A声级时设定为“A”计权。声级计量程的设定应与现场声环境相适应。</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4）其他</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声级计应安装在三脚架上，使传声器指向可疑声源方向。</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5）测量方法</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A声级测量对于稳态噪声，测量1分钟等效A声级。</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3样品的采集与保存</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3.1大气环境监测的取样与现场样品保存</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大气环境监测目前常采用的恒流大气采样器，采取一定体积的空气样品，通过过滤或溶液吸收的方式，进行过滤或吸收处理后，再将样品带回实验室进行分析。</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颗粒物测定方法是重量法：通过颗粒物大气采样器，在记录现场的温度、大气压、采样时间、采样流量的情况下，单位体积大气的中的能够被粉尘滤膜吸附尘微粒的质量多少来表示，单位为mg/m</w:t>
      </w:r>
      <w:r>
        <w:rPr>
          <w:rFonts w:hint="default" w:ascii="Times New Roman" w:hAnsi="Times New Roman" w:cs="Times New Roman"/>
          <w:color w:val="auto"/>
          <w:sz w:val="28"/>
          <w:szCs w:val="28"/>
          <w:highlight w:val="none"/>
          <w:vertAlign w:val="superscript"/>
        </w:rPr>
        <w:t>3</w:t>
      </w:r>
      <w:r>
        <w:rPr>
          <w:rFonts w:hint="default" w:ascii="Times New Roman" w:hAnsi="Times New Roman" w:cs="Times New Roman"/>
          <w:color w:val="auto"/>
          <w:sz w:val="28"/>
          <w:szCs w:val="28"/>
          <w:highlight w:val="none"/>
        </w:rPr>
        <w:t>。</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取样过程中，应该注意滤膜安装与拆卸、各种采样参数的记录，由于滤膜为纤维滤膜，在安装滤膜时，应选检查滤膜四周是否完整，是否有编号，滤膜四周不完整，有破损或是无编号的滤膜，不得使用，滤膜粗糙的一面应朝上，便于过滤吸附作用，在采样过程中，应同时记录仪器上的有关温度、气压、流量等常规参数，对于自动记录的的仪器，应定期的予以观察，确定仪器是否处于正常工作状态。采样时间结束后，应该记录最终的数据，而将滤膜拆卸取下，后装入专用的粉尘滤膜保存盒进行保存，尽快送回实验室进行分析测量。</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采样过程中，应注意的问题如下：</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采样器流速的选取，应该严格的按照采样规范来进行，对于流速的选择应该选择在采样器流速的满量程的1/2左右，如你所选用采样器的最大流速的1L/min，在采样过程中，采样流速选取中应该选取在0.5~0.8L/min左右，从而实现大气采样器的稳定运行；</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b.在进行NH</w:t>
      </w:r>
      <w:r>
        <w:rPr>
          <w:rFonts w:hint="default" w:ascii="Times New Roman" w:hAnsi="Times New Roman" w:cs="Times New Roman"/>
          <w:color w:val="auto"/>
          <w:sz w:val="28"/>
          <w:szCs w:val="28"/>
          <w:highlight w:val="none"/>
          <w:vertAlign w:val="subscript"/>
        </w:rPr>
        <w:t>3</w:t>
      </w:r>
      <w:r>
        <w:rPr>
          <w:rFonts w:hint="default" w:ascii="Times New Roman" w:hAnsi="Times New Roman" w:cs="Times New Roman"/>
          <w:color w:val="auto"/>
          <w:sz w:val="28"/>
          <w:szCs w:val="28"/>
          <w:highlight w:val="none"/>
        </w:rPr>
        <w:t>、H</w:t>
      </w:r>
      <w:r>
        <w:rPr>
          <w:rFonts w:hint="default" w:ascii="Times New Roman" w:hAnsi="Times New Roman" w:cs="Times New Roman"/>
          <w:color w:val="auto"/>
          <w:sz w:val="28"/>
          <w:szCs w:val="28"/>
          <w:highlight w:val="none"/>
          <w:vertAlign w:val="subscript"/>
        </w:rPr>
        <w:t>2</w:t>
      </w:r>
      <w:r>
        <w:rPr>
          <w:rFonts w:hint="default" w:ascii="Times New Roman" w:hAnsi="Times New Roman" w:cs="Times New Roman"/>
          <w:color w:val="auto"/>
          <w:sz w:val="28"/>
          <w:szCs w:val="28"/>
          <w:highlight w:val="none"/>
        </w:rPr>
        <w:t>S的采样过程中，应该注意的吸收瓶的选取， 用棕色的吸收瓶保存，避免阳光直射，造成分解，从而造成损失，而形成误差；</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c.采样结束后，对于已采样到的样品，应该尽快送回实验室进行分析测量，如果不能立即送回实验室，应该在采样现场，找避光、阴凉、低温处进行保存，但现场临时保存时间不得过长。</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3.2废水环境监测样品采集保存注意事项</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a.用采样容器直接采样时，须用水样冲洗三次后再行采样，但当水面有浮油时，采油容器不能清洗；</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b.注意去除水面杂物、垃圾等漂浮物；</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c.在分时间单元采集样品时，测定pH、COD、BOD</w:t>
      </w:r>
      <w:r>
        <w:rPr>
          <w:rFonts w:hint="default" w:ascii="Times New Roman" w:hAnsi="Times New Roman" w:cs="Times New Roman"/>
          <w:color w:val="auto"/>
          <w:sz w:val="28"/>
          <w:szCs w:val="28"/>
          <w:highlight w:val="none"/>
          <w:vertAlign w:val="subscript"/>
        </w:rPr>
        <w:t>5</w:t>
      </w:r>
      <w:r>
        <w:rPr>
          <w:rFonts w:hint="default" w:ascii="Times New Roman" w:hAnsi="Times New Roman" w:cs="Times New Roman"/>
          <w:color w:val="auto"/>
          <w:sz w:val="28"/>
          <w:szCs w:val="28"/>
          <w:highlight w:val="none"/>
        </w:rPr>
        <w:t>、悬浮物、氨氮、总磷、总氮等物质时，只能单独采样；</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d.凡须现场监测的项目，应进行现场监测；</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e.水质采样时通常分析无机物时用塑料瓶采样；</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f.水样采集后,必须尽快送回实验室。根据采样点的地理位置和测定项目最长可保存时间,选用适当的运输方式,并做到以下两点:为避免水样在运输过程中震动、碰撞导致损失或沾污,将其装箱,并用泡沫塑料或纸条挤紧,在箱顶贴上标记；需冷藏的样品,应采取致冷保存措施;冬季应采取保温措施,以免冻裂样品瓶。</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10.3.3土壤</w:t>
      </w:r>
      <w:r>
        <w:rPr>
          <w:rFonts w:hint="default" w:ascii="Times New Roman" w:hAnsi="Times New Roman" w:eastAsia="宋体" w:cs="Times New Roman"/>
          <w:color w:val="auto"/>
          <w:sz w:val="28"/>
          <w:szCs w:val="28"/>
          <w:highlight w:val="none"/>
        </w:rPr>
        <w:t>样品采集、保存、流转及</w:t>
      </w:r>
      <w:r>
        <w:rPr>
          <w:rFonts w:hint="default" w:ascii="Times New Roman" w:hAnsi="Times New Roman" w:eastAsia="宋体" w:cs="Times New Roman"/>
          <w:color w:val="auto"/>
          <w:sz w:val="28"/>
          <w:szCs w:val="28"/>
          <w:highlight w:val="none"/>
          <w:lang w:val="en-US" w:eastAsia="zh-CN"/>
        </w:rPr>
        <w:t>质量保证和质量控制</w:t>
      </w:r>
      <w:r>
        <w:rPr>
          <w:rFonts w:hint="default" w:ascii="Times New Roman" w:hAnsi="Times New Roman" w:eastAsia="宋体" w:cs="Times New Roman"/>
          <w:color w:val="auto"/>
          <w:sz w:val="28"/>
          <w:szCs w:val="28"/>
          <w:highlight w:val="none"/>
        </w:rPr>
        <w:t xml:space="preserve">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 xml:space="preserve">.1样品采集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土壤样品采集参照《土壤环境监测技术规范》（HJ/T 166- 2004）、《建设用地土壤污染风险管控和修复监测技术导则》 （HJ25.2-2019）和《地块土壤和地下水中挥发性有机物采样技术导则》（HJ 1019-2019）要求进行。</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（1）表层土壤样品的采集一般采用挖掘方式进行，一般采用锹、 铲及竹片等简单工具，也可进行钻孔取样。</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（2）土壤采样的基本要求为尽量减少土壤扰动，保证土壤样品 在采样过程不被二次污染。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（3）当采集用于测定不同类型污染物的土壤样品时，应优先采 集用于测定挥发性有机物的土壤样品。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（4）在土壤样品采集过程中应尽量减少对样品的扰动，禁止对 样品进行均质化处理，不得采集混合样。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（5）使用非扰动采样器采集测定挥发性有机物的土壤样品。若 使用一次性塑料注射器采集土壤样品，针筒部分的直径应能够伸入 40ml土壤样品瓶的颈部。针筒末端的注射器部分在采样之前应切断。 若使用不锈钢专用采样器，采样器需配有助推器，可将土壤推入样品 瓶中。不应使用同一非扰动采样器采集不同采样点位或深度的土壤样品。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（6）在40ml土壤样品瓶中预先加入5ml或10ml甲醇（农药残留 分析纯级），以能够使土壤样品全部浸没于甲醇中的用量为准，称重（精确到0.01g）后，带到现场。采集约5g土壤样品，立即转移至土 壤样品瓶中。土壤样品转移至土壤样品瓶过程中应避免瓶中的甲醇溅出，转至土壤样品瓶后应快速清除掉瓶口螺纹处黏附的土壤，拧紧瓶盖，清除土壤样品瓶外表面上黏附的土壤。用大于60ml的土壤样品瓶单独 采集一份土壤样品，用于测定土壤中干物质的含量</w:t>
      </w:r>
      <w:r>
        <w:rPr>
          <w:rFonts w:hint="default" w:ascii="Times New Roman" w:hAnsi="Times New Roman" w:eastAsia="宋体" w:cs="Times New Roman"/>
          <w:color w:val="auto"/>
          <w:sz w:val="28"/>
          <w:szCs w:val="28"/>
          <w:highlight w:val="none"/>
          <w:lang w:eastAsia="zh-CN"/>
        </w:rPr>
        <w:t>。</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 xml:space="preserve">样品保存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样品保存涉及采样现场样品保存、样品暂存保存和样品流转保存 要求，应遵循以下原则进行：</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（1）土壤样品保存参照《土壤环境监测技术规范》（HJ/T 166） 的要求进行确定样品保存方法及保存时限要求。特别注意各检测项目对于保护剂的要求，应在实验室内完成保护剂添加并记录加入量。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（2）现场样品保存。采样现场配备样品保温箱，保温箱内放置 冷冻的蓝冰，样品采集后立即存放至保温箱内，保证样品在4℃低温 保存。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（3）样品暂存保存。如果样品采集当天不能将样品寄送至实验 室进行检测，样品用冷藏柜4℃低温保存，冷藏柜温度调至4℃。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（4）样品流转保存。样品寄送到实验室的流转过程保存在存有 冷冻蓝冰的保温箱内，4℃低温保存流转。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 xml:space="preserve">样品流转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（1）装运前核对 在采样小组分工中应明确现场核对负责人，装运前进行样品清点核对，逐件与采样记录单进行核对，保存核对记录，核对无误后分类装箱。如果样品清点结果与采样记录有任何不同，应及时查明原因，并进行说明。样品装运同时需填写样品交接单，明确样品名称、采样时间、样品介质、保存方法、检测指标、检测方法、样品寄送人等信息。</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（2）样品流转 样品流转运输要保证样品安全和及时送达。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（3）样品在保存时限内应尽快运送至检测实验室。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（4）运输过程中样品箱做好适当的减震隔离，严防破损、混淆或沾污。装有土壤样品的样品瓶均应单独密封在自封袋中，避免交叉污染。 </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样品交接 实验室样品接收人员应确认样品的保存条件和保存方式是否符合要求。收样实验室应清点核实样品数量，并在样品运送单上签字确认</w:t>
      </w:r>
      <w:r>
        <w:rPr>
          <w:rFonts w:hint="default" w:ascii="Times New Roman" w:hAnsi="Times New Roman" w:eastAsia="宋体" w:cs="Times New Roman"/>
          <w:color w:val="auto"/>
          <w:sz w:val="28"/>
          <w:szCs w:val="28"/>
          <w:highlight w:val="none"/>
          <w:lang w:val="en-US" w:eastAsia="zh-CN"/>
        </w:rPr>
        <w:t>。</w:t>
      </w:r>
    </w:p>
    <w:p>
      <w:pPr>
        <w:pStyle w:val="9"/>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10.3.2.5</w:t>
      </w:r>
      <w:r>
        <w:rPr>
          <w:rFonts w:hint="default" w:ascii="Times New Roman" w:hAnsi="Times New Roman" w:eastAsia="宋体" w:cs="Times New Roman"/>
          <w:color w:val="auto"/>
          <w:sz w:val="28"/>
          <w:szCs w:val="28"/>
          <w:highlight w:val="none"/>
        </w:rPr>
        <w:t>质量保证</w:t>
      </w:r>
      <w:r>
        <w:rPr>
          <w:rFonts w:hint="default" w:ascii="Times New Roman" w:hAnsi="Times New Roman" w:eastAsia="宋体" w:cs="Times New Roman"/>
          <w:color w:val="auto"/>
          <w:sz w:val="28"/>
          <w:szCs w:val="28"/>
          <w:highlight w:val="none"/>
          <w:lang w:val="en-US" w:eastAsia="zh-CN"/>
        </w:rPr>
        <w:t>与质量控制</w:t>
      </w:r>
    </w:p>
    <w:p>
      <w:pPr>
        <w:spacing w:line="360" w:lineRule="auto"/>
        <w:ind w:firstLine="562" w:firstLineChars="20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质量保证</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（1）质量控制与质量保证严格执行国家有关采样、分析的标准及 方法中的质控措施，实施全过程的质量控制。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（2）合理布设监测点位,保证各监测点位布设的科学性和可比性。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（3）土壤样品采集、运输、保存、交接等过程按照《场地环境 监测技术导则》（HJ 25.2-2014）和《土壤环境监测技术规范》（HJ/T 166-2004）的要求进行</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 xml:space="preserve">所有监测及分析仪器均检定合格且 在有效检定期内，并参照有关计量检定规程定期校验和维护；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（4）监测人员经过培训、考核合格和能力确认，满足所从事岗 位的需要；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（5）监测数据严格实行三级审核制度。 </w:t>
      </w:r>
    </w:p>
    <w:p>
      <w:pPr>
        <w:spacing w:line="360" w:lineRule="auto"/>
        <w:ind w:firstLine="562"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t>质量控制</w:t>
      </w:r>
      <w:r>
        <w:rPr>
          <w:rFonts w:hint="default" w:ascii="Times New Roman" w:hAnsi="Times New Roman" w:eastAsia="宋体" w:cs="Times New Roman"/>
          <w:color w:val="auto"/>
          <w:sz w:val="28"/>
          <w:szCs w:val="28"/>
          <w:highlight w:val="none"/>
        </w:rPr>
        <w:t xml:space="preserve">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采样前，采样器具和样品容器应按不少于3%的比例进行质量抽检，抽检合格后方可使用；保存剂应进行空白试验，其纯度和等级须达到分析的要求。每批次水样，应选择部分监测项目根据分析方法的质控要求加采不少于10%的现场平行样和全程序空白样，样品数量较少时，每批次水样至少加采 1 次现场平行样和全程序空白样，与样品一起送实验室分析。当现场平行样测定结果差异较大，或全程序空白样测定结果大于方法检出限时，应仔细检查原因，以消除现场平行样差异较大、空白值偏高的因素，必要时重新采样。土壤和沉积物样品的采集分别参照HJ/T 166-2004的相关规定。</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 可在采样现场使用用于挥发性有机物测定的便携式仪器对样品进 行目标物含量高低的初筛。所有样品均应至少采集3份平行样品，并用60ml样品瓶（或大于60ml其他规格的样品瓶）另外采集一份样 品，用于测定高含量样品中的挥发性有机物和样品含水率。每批次土壤样品应设置并分析1个全程序空白样。对于挥发性有机物，采样前在实验室将5ml或10 ml甲醇（土壤样品）放入样品瓶中密封，将其带到现场。与采样的样品瓶同时开盖和密封，随样品运回实验室，按与样品相同的分析步骤进行处理和测定，用于检查样品采集到分析全 过程是否受到污染。每批次土壤样品均应设置并分析1个运输空白样。对于挥发性有机物，采样前在实验室将5ml甲醇（土壤样品）放入样品瓶中密封，将其带到现场。采样 时对其瓶盖一直处于密封状态，随样品运回实验室，按与样品相同 的分析步骤进行处理和测定用于检查样品运输过程中是否受到污 染。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实验室分析质量控制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（1）实验室空白样品 每批水样分析时，应同时测定实验室空白样品，当空白值明显偏 高时，应仔细检查原因，以消除空白值偏高的因素，并重新分析。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（2）校准曲线控制 用校准曲线定量时，必须检查校准曲线的相关系数、斜率和截距 是否正常，必要时进行校准曲线斜率、截距的统计检验和校准曲线的精密度检验。控制指标按照分析方法中的要求确定。校准曲线不得长期使用，不得相互借用。原子吸收分光光度法、气相色谱法、离子色谱法、等离子发射光 谱法、原子荧光法、气相色谱-质谱法和等离子体质谱法等仪器分析方 法校准曲线的制作必须与样品测定同时进行。 </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（3）精密度控制 精密度可采用分析平行双样相对偏差和一组测量值的标准偏差或相对标准偏差等来控制。监测项目的精密度控制指标按照分析方法中 的要求确定。平行双样可以采用密码或明码编入。每批水样分析时均须做10%的平行双样，样品数较小时，每批样品应至少做一份样品的平行双样。 一组测量值的标准偏差和相对标准偏差的计算参照 HJ 168 相关要求。</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（4）准确度控制 采用标准物质和样品同步测试的方法作为准确度控制手段，每批样品带一个已知浓度的标准物质或质控样品。如果实验室自行配制质控样，要注意与国家标准物质比对，并且不得使用与绘制校准曲线相同的标准溶液配制，必须另行配制。相对误差和加标回收率的计算参照 HJ 168 相关要求。原始记录和监测报告的审核执行三级审核制。 </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（5）实验室间质量控制 采用实验室能力验证、方法比对测试或质量控制考核等方式进行 实验室间比对，证明各实验室间的监测数据的可比性。</w:t>
      </w:r>
    </w:p>
    <w:p>
      <w:pPr>
        <w:spacing w:line="360" w:lineRule="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eastAsia="zh-CN"/>
        </w:rPr>
        <w:t>.3.</w:t>
      </w:r>
      <w:r>
        <w:rPr>
          <w:rFonts w:hint="default" w:ascii="Times New Roman" w:hAnsi="Times New Roman" w:eastAsia="宋体" w:cs="Times New Roman"/>
          <w:color w:val="auto"/>
          <w:sz w:val="28"/>
          <w:szCs w:val="28"/>
          <w:highlight w:val="none"/>
          <w:lang w:val="en-US" w:eastAsia="zh-CN"/>
        </w:rPr>
        <w:t>4其他</w:t>
      </w:r>
      <w:r>
        <w:rPr>
          <w:rFonts w:hint="default" w:ascii="Times New Roman" w:hAnsi="Times New Roman" w:eastAsia="宋体" w:cs="Times New Roman"/>
          <w:color w:val="auto"/>
          <w:sz w:val="28"/>
          <w:szCs w:val="28"/>
          <w:highlight w:val="none"/>
          <w:lang w:eastAsia="zh-CN"/>
        </w:rPr>
        <w:t>质控</w:t>
      </w:r>
      <w:r>
        <w:rPr>
          <w:rFonts w:hint="default" w:ascii="Times New Roman" w:hAnsi="Times New Roman" w:eastAsia="宋体" w:cs="Times New Roman"/>
          <w:color w:val="auto"/>
          <w:sz w:val="28"/>
          <w:szCs w:val="28"/>
          <w:highlight w:val="none"/>
          <w:lang w:val="en-US" w:eastAsia="zh-CN"/>
        </w:rPr>
        <w:t>措施</w:t>
      </w:r>
      <w:r>
        <w:rPr>
          <w:rFonts w:hint="default" w:ascii="Times New Roman" w:hAnsi="Times New Roman" w:eastAsia="宋体" w:cs="Times New Roman"/>
          <w:color w:val="auto"/>
          <w:sz w:val="28"/>
          <w:szCs w:val="28"/>
          <w:highlight w:val="none"/>
          <w:lang w:eastAsia="zh-CN"/>
        </w:rPr>
        <w:t>：</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⑴检测人员具备相应的检测能力，持证上岗；</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⑵严格按照检测方案及相关检测技术规范的要求，合理布设检测点位，保证检测频次；</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⑶采样人员严格遵照采样技术规范进行采样工作，填写采样记录，按规定保存、运输样品，保证样品的完整性和有效性；检测必须在无雨雪、无雷电天气，风速5m/s以下时进行；</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⑷为保证检测质量，检测分析方法采用国家有关部门颁布的标准（或推荐）分析方法；</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⑸检测所用的采样及分析仪器均经计量部门检定或校准合格；</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⑹样品运输防止交叉污染，保证样品在有效期内分析完成；</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⑺本次检测过程质量控制措施主要有：检测前后对采样仪器、多功能声级计进行校准；分析过程采用质控样、实验室内平行等方式进行质控；</w:t>
      </w:r>
    </w:p>
    <w:p>
      <w:pPr>
        <w:pStyle w:val="15"/>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⑻检测过程中的原始记录及检测报告经过三级审核后生效。</w:t>
      </w:r>
    </w:p>
    <w:p>
      <w:pPr>
        <w:pStyle w:val="15"/>
        <w:widowControl/>
        <w:adjustRightInd/>
        <w:snapToGrid/>
        <w:spacing w:line="360" w:lineRule="auto"/>
        <w:ind w:left="0" w:leftChars="0" w:firstLine="0" w:firstLineChars="0"/>
        <w:jc w:val="both"/>
        <w:rPr>
          <w:rFonts w:hint="default" w:ascii="Times New Roman" w:hAnsi="Times New Roman" w:cs="Times New Roman"/>
          <w:snapToGrid/>
          <w:color w:val="auto"/>
          <w:sz w:val="28"/>
          <w:szCs w:val="28"/>
          <w:highlight w:val="none"/>
          <w:lang w:val="en-US" w:eastAsia="zh-CN"/>
        </w:rPr>
      </w:pPr>
      <w:r>
        <w:rPr>
          <w:rFonts w:hint="default" w:ascii="Times New Roman" w:hAnsi="Times New Roman" w:cs="Times New Roman"/>
          <w:snapToGrid/>
          <w:color w:val="auto"/>
          <w:sz w:val="28"/>
          <w:szCs w:val="28"/>
          <w:highlight w:val="none"/>
          <w:lang w:val="en-US" w:eastAsia="zh-CN"/>
        </w:rPr>
        <w:t>10.3.5样品采集及保存方法</w:t>
      </w:r>
    </w:p>
    <w:p>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①</w:t>
      </w:r>
      <w:r>
        <w:rPr>
          <w:rFonts w:hint="default" w:ascii="Times New Roman" w:hAnsi="Times New Roman" w:eastAsia="宋体" w:cs="Times New Roman"/>
          <w:snapToGrid/>
          <w:color w:val="auto"/>
          <w:kern w:val="0"/>
          <w:sz w:val="28"/>
          <w:szCs w:val="28"/>
          <w:highlight w:val="none"/>
          <w:lang w:val="en-US" w:eastAsia="zh-CN" w:bidi="ar-SA"/>
        </w:rPr>
        <w:t>《水质 样品的保存和管理技术规定》（HJ 493-2009）</w:t>
      </w:r>
    </w:p>
    <w:p>
      <w:pPr>
        <w:pStyle w:val="9"/>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②《</w:t>
      </w:r>
      <w:r>
        <w:rPr>
          <w:rFonts w:hint="default" w:ascii="Times New Roman" w:hAnsi="Times New Roman" w:eastAsia="宋体" w:cs="Times New Roman"/>
          <w:snapToGrid/>
          <w:color w:val="auto"/>
          <w:kern w:val="0"/>
          <w:sz w:val="28"/>
          <w:szCs w:val="28"/>
          <w:highlight w:val="none"/>
          <w:lang w:val="en-US" w:eastAsia="zh-CN" w:bidi="ar-SA"/>
        </w:rPr>
        <w:t>污水</w:t>
      </w:r>
      <w:r>
        <w:rPr>
          <w:rFonts w:hint="eastAsia" w:ascii="Times New Roman" w:hAnsi="Times New Roman" w:eastAsia="宋体" w:cs="Times New Roman"/>
          <w:snapToGrid/>
          <w:color w:val="auto"/>
          <w:kern w:val="0"/>
          <w:sz w:val="28"/>
          <w:szCs w:val="28"/>
          <w:highlight w:val="none"/>
          <w:lang w:val="en-US" w:eastAsia="zh-CN" w:bidi="ar-SA"/>
        </w:rPr>
        <w:t>监</w:t>
      </w:r>
      <w:r>
        <w:rPr>
          <w:rFonts w:hint="default" w:ascii="Times New Roman" w:hAnsi="Times New Roman" w:eastAsia="宋体" w:cs="Times New Roman"/>
          <w:snapToGrid/>
          <w:color w:val="auto"/>
          <w:kern w:val="0"/>
          <w:sz w:val="28"/>
          <w:szCs w:val="28"/>
          <w:highlight w:val="none"/>
          <w:lang w:val="en-US" w:eastAsia="zh-CN" w:bidi="ar-SA"/>
        </w:rPr>
        <w:t>测技术规范</w:t>
      </w:r>
      <w:r>
        <w:rPr>
          <w:rFonts w:hint="eastAsia" w:ascii="Times New Roman" w:hAnsi="Times New Roman" w:eastAsia="宋体" w:cs="Times New Roman"/>
          <w:snapToGrid/>
          <w:color w:val="auto"/>
          <w:kern w:val="0"/>
          <w:sz w:val="28"/>
          <w:szCs w:val="28"/>
          <w:highlight w:val="none"/>
          <w:lang w:val="en-US" w:eastAsia="zh-CN" w:bidi="ar-SA"/>
        </w:rPr>
        <w:t>》</w:t>
      </w:r>
      <w:r>
        <w:rPr>
          <w:rFonts w:hint="default" w:ascii="Times New Roman" w:hAnsi="Times New Roman" w:eastAsia="宋体" w:cs="Times New Roman"/>
          <w:snapToGrid/>
          <w:color w:val="auto"/>
          <w:kern w:val="0"/>
          <w:sz w:val="28"/>
          <w:szCs w:val="28"/>
          <w:highlight w:val="none"/>
          <w:lang w:val="en-US" w:eastAsia="zh-CN" w:bidi="ar-SA"/>
        </w:rPr>
        <w:t>（HJ</w:t>
      </w:r>
      <w:r>
        <w:rPr>
          <w:rFonts w:hint="eastAsia" w:ascii="Times New Roman" w:hAnsi="Times New Roman" w:eastAsia="宋体" w:cs="Times New Roman"/>
          <w:snapToGrid/>
          <w:color w:val="auto"/>
          <w:kern w:val="0"/>
          <w:sz w:val="28"/>
          <w:szCs w:val="28"/>
          <w:highlight w:val="none"/>
          <w:lang w:val="en-US" w:eastAsia="zh-CN" w:bidi="ar-SA"/>
        </w:rPr>
        <w:t xml:space="preserve"> </w:t>
      </w:r>
      <w:r>
        <w:rPr>
          <w:rFonts w:hint="default" w:ascii="Times New Roman" w:hAnsi="Times New Roman" w:eastAsia="宋体" w:cs="Times New Roman"/>
          <w:snapToGrid/>
          <w:color w:val="auto"/>
          <w:kern w:val="0"/>
          <w:sz w:val="28"/>
          <w:szCs w:val="28"/>
          <w:highlight w:val="none"/>
          <w:lang w:val="en-US" w:eastAsia="zh-CN" w:bidi="ar-SA"/>
        </w:rPr>
        <w:t>91</w:t>
      </w:r>
      <w:r>
        <w:rPr>
          <w:rFonts w:hint="eastAsia" w:ascii="Times New Roman" w:hAnsi="Times New Roman" w:eastAsia="宋体" w:cs="Times New Roman"/>
          <w:snapToGrid/>
          <w:color w:val="auto"/>
          <w:kern w:val="0"/>
          <w:sz w:val="28"/>
          <w:szCs w:val="28"/>
          <w:highlight w:val="none"/>
          <w:lang w:val="en-US" w:eastAsia="zh-CN" w:bidi="ar-SA"/>
        </w:rPr>
        <w:t>.1</w:t>
      </w:r>
      <w:r>
        <w:rPr>
          <w:rFonts w:hint="default" w:ascii="Times New Roman" w:hAnsi="Times New Roman" w:eastAsia="宋体" w:cs="Times New Roman"/>
          <w:snapToGrid/>
          <w:color w:val="auto"/>
          <w:kern w:val="0"/>
          <w:sz w:val="28"/>
          <w:szCs w:val="28"/>
          <w:highlight w:val="none"/>
          <w:lang w:val="en-US" w:eastAsia="zh-CN" w:bidi="ar-SA"/>
        </w:rPr>
        <w:t>-20</w:t>
      </w:r>
      <w:r>
        <w:rPr>
          <w:rFonts w:hint="eastAsia" w:ascii="Times New Roman" w:hAnsi="Times New Roman" w:eastAsia="宋体" w:cs="Times New Roman"/>
          <w:snapToGrid/>
          <w:color w:val="auto"/>
          <w:kern w:val="0"/>
          <w:sz w:val="28"/>
          <w:szCs w:val="28"/>
          <w:highlight w:val="none"/>
          <w:lang w:val="en-US" w:eastAsia="zh-CN" w:bidi="ar-SA"/>
        </w:rPr>
        <w:t>19</w:t>
      </w:r>
      <w:r>
        <w:rPr>
          <w:rFonts w:hint="default" w:ascii="Times New Roman" w:hAnsi="Times New Roman" w:eastAsia="宋体" w:cs="Times New Roman"/>
          <w:snapToGrid/>
          <w:color w:val="auto"/>
          <w:kern w:val="0"/>
          <w:sz w:val="28"/>
          <w:szCs w:val="28"/>
          <w:highlight w:val="none"/>
          <w:lang w:val="en-US" w:eastAsia="zh-CN" w:bidi="ar-SA"/>
        </w:rPr>
        <w:t>）</w:t>
      </w:r>
    </w:p>
    <w:p>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③</w:t>
      </w:r>
      <w:r>
        <w:rPr>
          <w:rFonts w:hint="default" w:ascii="Times New Roman" w:hAnsi="Times New Roman" w:eastAsia="宋体" w:cs="Times New Roman"/>
          <w:snapToGrid/>
          <w:color w:val="auto"/>
          <w:kern w:val="0"/>
          <w:sz w:val="28"/>
          <w:szCs w:val="28"/>
          <w:highlight w:val="none"/>
          <w:lang w:val="en-US" w:eastAsia="zh-CN" w:bidi="ar-SA"/>
        </w:rPr>
        <w:t>《固定污染源监测质量保证与质量控制技术规范（试行）》（HJ/T 373-2007）</w:t>
      </w:r>
    </w:p>
    <w:p>
      <w:pPr>
        <w:pStyle w:val="9"/>
        <w:rPr>
          <w:rFonts w:hint="eastAsia"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④《土壤环境监测技术规范》（HJ/T 166-2004）</w:t>
      </w:r>
    </w:p>
    <w:p>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⑤</w:t>
      </w:r>
      <w:r>
        <w:rPr>
          <w:rFonts w:hint="default" w:ascii="Times New Roman" w:hAnsi="Times New Roman" w:eastAsia="宋体" w:cs="Times New Roman"/>
          <w:snapToGrid/>
          <w:color w:val="auto"/>
          <w:kern w:val="0"/>
          <w:sz w:val="28"/>
          <w:szCs w:val="28"/>
          <w:highlight w:val="none"/>
          <w:lang w:val="en-US" w:eastAsia="zh-CN" w:bidi="ar-SA"/>
        </w:rPr>
        <w:t>《工业企业厂界环境噪声排放标准》（GB 12348-2008）</w:t>
      </w:r>
    </w:p>
    <w:p>
      <w:pPr>
        <w:pStyle w:val="9"/>
        <w:rPr>
          <w:rFonts w:hint="eastAsia"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⑥《大气污染物无组织排放监测技术导则》（HJ/T 55-2000）</w:t>
      </w:r>
    </w:p>
    <w:p>
      <w:pPr>
        <w:jc w:val="center"/>
        <w:rPr>
          <w:rFonts w:hint="default"/>
          <w:sz w:val="20"/>
          <w:szCs w:val="22"/>
          <w:lang w:val="en-US" w:eastAsia="zh-CN"/>
        </w:rPr>
      </w:pPr>
      <w:r>
        <w:rPr>
          <w:rFonts w:hint="eastAsia" w:ascii="Times New Roman" w:hAnsi="Times New Roman" w:eastAsia="宋体" w:cs="Times New Roman"/>
          <w:snapToGrid/>
          <w:color w:val="auto"/>
          <w:kern w:val="0"/>
          <w:sz w:val="24"/>
          <w:szCs w:val="24"/>
          <w:highlight w:val="none"/>
          <w:lang w:val="en-US" w:eastAsia="zh-CN" w:bidi="ar-SA"/>
        </w:rPr>
        <w:t>表13样品采集及保存方法</w:t>
      </w:r>
    </w:p>
    <w:tbl>
      <w:tblPr>
        <w:tblStyle w:val="13"/>
        <w:tblW w:w="8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844"/>
        <w:gridCol w:w="1148"/>
        <w:gridCol w:w="2520"/>
        <w:gridCol w:w="1943"/>
        <w:gridCol w:w="1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序号</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监测类别</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监测点</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污染物名称</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样品采集方法</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样品保存方法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844"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有组织废气</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制剂排气筒</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颗粒物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滤膜采集样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密封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研发中心排气筒</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氨（氨气）</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2-5℃密封，7d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氯化氢</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4℃冷藏密封，48h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苯</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活性炭管采集样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密闭，-20℃，1d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cs="Times New Roman"/>
                <w:color w:val="auto"/>
                <w:kern w:val="2"/>
                <w:sz w:val="21"/>
                <w:szCs w:val="21"/>
                <w:highlight w:val="none"/>
                <w:lang w:val="en-US" w:eastAsia="zh-CN" w:bidi="ar-SA"/>
              </w:rPr>
              <w:t>苯系物（甲苯、二甲苯）</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活性炭管采集样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密闭，-20℃，1d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甲醇</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3-5℃，7d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甲醛</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2-5℃，48h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硫酸雾</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滤筒/滤膜采集样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0-4℃冷藏、密封24h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非甲烷总烃</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pStyle w:val="17"/>
              <w:ind w:firstLine="420" w:firstLine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气袋/</w:t>
            </w:r>
            <w:r>
              <w:rPr>
                <w:rFonts w:hint="default" w:ascii="Times New Roman" w:hAnsi="Times New Roman" w:cs="Times New Roman"/>
                <w:i w:val="0"/>
                <w:iCs w:val="0"/>
                <w:color w:val="auto"/>
                <w:kern w:val="0"/>
                <w:sz w:val="22"/>
                <w:szCs w:val="22"/>
                <w:highlight w:val="none"/>
                <w:u w:val="none"/>
                <w:lang w:val="en-US" w:eastAsia="zh-CN" w:bidi="ar"/>
              </w:rPr>
              <w:t>玻璃注射器采集样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避光，气袋48h</w:t>
            </w:r>
          </w:p>
          <w:p>
            <w:pPr>
              <w:keepNext w:val="0"/>
              <w:keepLines w:val="0"/>
              <w:widowControl/>
              <w:suppressLineNumbers w:val="0"/>
              <w:jc w:val="center"/>
              <w:textAlignment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i w:val="0"/>
                <w:iCs w:val="0"/>
                <w:color w:val="auto"/>
                <w:kern w:val="0"/>
                <w:sz w:val="22"/>
                <w:szCs w:val="22"/>
                <w:highlight w:val="none"/>
                <w:u w:val="none"/>
                <w:lang w:val="en-US" w:eastAsia="zh-CN" w:bidi="ar"/>
              </w:rPr>
              <w:t>玻璃注射器</w:t>
            </w:r>
            <w:r>
              <w:rPr>
                <w:rFonts w:hint="default" w:ascii="Times New Roman" w:hAnsi="Times New Roman" w:cs="Times New Roman"/>
                <w:color w:val="auto"/>
                <w:highlight w:val="none"/>
                <w:lang w:val="en-US" w:eastAsia="zh-CN"/>
              </w:rPr>
              <w:t>8h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rPr>
            </w:pPr>
            <w:r>
              <w:rPr>
                <w:rFonts w:hint="eastAsia" w:ascii="Times New Roman" w:hAnsi="Times New Roman" w:eastAsia="宋体" w:cs="Times New Roman"/>
                <w:i w:val="0"/>
                <w:iCs w:val="0"/>
                <w:color w:val="auto"/>
                <w:kern w:val="0"/>
                <w:sz w:val="22"/>
                <w:szCs w:val="22"/>
                <w:highlight w:val="none"/>
                <w:u w:val="none"/>
                <w:lang w:val="en-US" w:eastAsia="zh-CN" w:bidi="ar"/>
              </w:rPr>
              <w:t>13</w:t>
            </w:r>
          </w:p>
        </w:tc>
        <w:tc>
          <w:tcPr>
            <w:tcW w:w="844"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2"/>
                <w:szCs w:val="22"/>
                <w:highlight w:val="none"/>
                <w:u w:val="none"/>
                <w:lang w:eastAsia="zh-CN"/>
              </w:rPr>
            </w:pPr>
            <w:r>
              <w:rPr>
                <w:rFonts w:hint="eastAsia" w:ascii="Times New Roman" w:hAnsi="Times New Roman" w:eastAsia="宋体" w:cs="Times New Roman"/>
                <w:i w:val="0"/>
                <w:iCs w:val="0"/>
                <w:color w:val="auto"/>
                <w:sz w:val="22"/>
                <w:szCs w:val="22"/>
                <w:highlight w:val="none"/>
                <w:u w:val="none"/>
                <w:lang w:eastAsia="zh-CN"/>
              </w:rPr>
              <w:t>无组织废气</w:t>
            </w:r>
          </w:p>
        </w:tc>
        <w:tc>
          <w:tcPr>
            <w:tcW w:w="114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厂界</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臭气浓度</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真空抽气泵采集样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避光24h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4</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硫化氢</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2-5℃密封7d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5</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颗粒物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cs="Times New Roman"/>
                <w:lang w:eastAsia="zh-CN"/>
              </w:rPr>
              <w:t>制药工业大气污染物</w:t>
            </w:r>
            <w:r>
              <w:rPr>
                <w:rFonts w:hint="default" w:ascii="Times New Roman" w:hAnsi="Times New Roman" w:eastAsia="宋体" w:cs="Times New Roman"/>
                <w:lang w:eastAsia="zh-CN"/>
              </w:rPr>
              <w:t>排放标准》（</w:t>
            </w:r>
            <w:r>
              <w:rPr>
                <w:rFonts w:hint="default" w:ascii="Times New Roman" w:hAnsi="Times New Roman" w:eastAsia="宋体" w:cs="Times New Roman"/>
                <w:lang w:val="en-US" w:eastAsia="zh-CN"/>
              </w:rPr>
              <w:t>GB37823-2019</w:t>
            </w:r>
            <w:r>
              <w:rPr>
                <w:rFonts w:hint="default" w:ascii="Times New Roman" w:hAnsi="Times New Roman" w:eastAsia="宋体" w:cs="Times New Roman"/>
                <w:lang w:eastAsia="zh-CN"/>
              </w:rPr>
              <w:t>）</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lang w:val="en-US" w:eastAsia="zh-CN"/>
              </w:rPr>
              <w:t>表2大气污染物特别排放限值</w:t>
            </w:r>
            <w:r>
              <w:rPr>
                <w:rFonts w:hint="default" w:ascii="Times New Roman" w:hAnsi="Times New Roman" w:eastAsia="宋体" w:cs="Times New Roman"/>
                <w:i w:val="0"/>
                <w:iCs w:val="0"/>
                <w:color w:val="auto"/>
                <w:kern w:val="0"/>
                <w:sz w:val="22"/>
                <w:szCs w:val="22"/>
                <w:highlight w:val="none"/>
                <w:u w:val="none"/>
                <w:lang w:val="en-US" w:eastAsia="zh-CN" w:bidi="ar"/>
              </w:rPr>
              <w:t>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不高于采样时的环境温度条件下保存30d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6</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非甲烷总烃</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pStyle w:val="17"/>
              <w:ind w:left="0" w:leftChars="0" w:firstLine="0" w:firstLineChar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4"/>
                <w:szCs w:val="24"/>
                <w:highlight w:val="none"/>
                <w:lang w:val="en-US" w:eastAsia="zh-CN" w:bidi="ar-SA"/>
              </w:rPr>
              <w:t>气袋/</w:t>
            </w:r>
            <w:r>
              <w:rPr>
                <w:rFonts w:hint="default" w:ascii="Times New Roman" w:hAnsi="Times New Roman" w:cs="Times New Roman"/>
                <w:i w:val="0"/>
                <w:iCs w:val="0"/>
                <w:color w:val="auto"/>
                <w:kern w:val="0"/>
                <w:sz w:val="22"/>
                <w:szCs w:val="22"/>
                <w:highlight w:val="none"/>
                <w:u w:val="none"/>
                <w:lang w:val="en-US" w:eastAsia="zh-CN" w:bidi="ar"/>
              </w:rPr>
              <w:t>玻璃注射器采集样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避光，气袋48h</w:t>
            </w:r>
          </w:p>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i w:val="0"/>
                <w:iCs w:val="0"/>
                <w:color w:val="auto"/>
                <w:kern w:val="0"/>
                <w:sz w:val="22"/>
                <w:szCs w:val="22"/>
                <w:highlight w:val="none"/>
                <w:u w:val="none"/>
                <w:lang w:val="en-US" w:eastAsia="zh-CN" w:bidi="ar"/>
              </w:rPr>
              <w:t>玻璃注射器</w:t>
            </w:r>
            <w:r>
              <w:rPr>
                <w:rFonts w:hint="default" w:ascii="Times New Roman" w:hAnsi="Times New Roman" w:cs="Times New Roman"/>
                <w:color w:val="auto"/>
                <w:highlight w:val="none"/>
                <w:lang w:val="en-US" w:eastAsia="zh-CN"/>
              </w:rPr>
              <w:t>8h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7</w:t>
            </w:r>
          </w:p>
        </w:tc>
        <w:tc>
          <w:tcPr>
            <w:tcW w:w="844"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commentRangeStart w:id="0"/>
            <w:r>
              <w:rPr>
                <w:rFonts w:hint="eastAsia" w:cs="Times New Roman"/>
                <w:i w:val="0"/>
                <w:iCs w:val="0"/>
                <w:color w:val="auto"/>
                <w:kern w:val="0"/>
                <w:sz w:val="21"/>
                <w:szCs w:val="21"/>
                <w:highlight w:val="none"/>
                <w:u w:val="none"/>
                <w:lang w:val="en-US" w:eastAsia="zh-CN" w:bidi="ar"/>
              </w:rPr>
              <w:t>氨（氨气）</w:t>
            </w:r>
          </w:p>
          <w:commentRangeEnd w:id="0"/>
          <w:p>
            <w:r>
              <w:rPr>
                <w:sz w:val="21"/>
                <w:szCs w:val="21"/>
                <w:highlight w:val="none"/>
              </w:rPr>
              <w:commentReference w:id="0"/>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rPr>
                <w:sz w:val="21"/>
                <w:szCs w:val="21"/>
                <w:highlight w:val="none"/>
              </w:rPr>
            </w:pPr>
            <w:r>
              <w:rPr>
                <w:rFonts w:hint="eastAsia"/>
                <w:sz w:val="21"/>
                <w:szCs w:val="21"/>
                <w:highlight w:val="none"/>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2-5℃密封，7d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8</w:t>
            </w:r>
          </w:p>
        </w:tc>
        <w:tc>
          <w:tcPr>
            <w:tcW w:w="844"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废水</w:t>
            </w:r>
          </w:p>
        </w:tc>
        <w:tc>
          <w:tcPr>
            <w:tcW w:w="114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综合废水排放口</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PH值</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尽量现场测定12h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eastAsia" w:ascii="Times New Roman" w:hAnsi="Times New Roman" w:eastAsia="宋体" w:cs="Times New Roman"/>
                <w:i w:val="0"/>
                <w:iCs w:val="0"/>
                <w:color w:val="auto"/>
                <w:kern w:val="0"/>
                <w:sz w:val="22"/>
                <w:szCs w:val="22"/>
                <w:highlight w:val="none"/>
                <w:u w:val="none"/>
                <w:lang w:val="en-US" w:eastAsia="zh-CN" w:bidi="ar"/>
              </w:rPr>
              <w:t>9</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悬浮物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1-5℃暗处14d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ascii="Times New Roman" w:hAnsi="Times New Roman" w:eastAsia="宋体" w:cs="Times New Roman"/>
                <w:i w:val="0"/>
                <w:iCs w:val="0"/>
                <w:color w:val="auto"/>
                <w:kern w:val="0"/>
                <w:sz w:val="22"/>
                <w:szCs w:val="22"/>
                <w:highlight w:val="none"/>
                <w:u w:val="none"/>
                <w:lang w:val="en-US" w:eastAsia="zh-CN" w:bidi="ar"/>
              </w:rPr>
              <w:t>20</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急性毒性</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2-5℃24h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ascii="Times New Roman" w:hAnsi="Times New Roman" w:eastAsia="宋体" w:cs="Times New Roman"/>
                <w:i w:val="0"/>
                <w:iCs w:val="0"/>
                <w:color w:val="auto"/>
                <w:kern w:val="0"/>
                <w:sz w:val="22"/>
                <w:szCs w:val="22"/>
                <w:highlight w:val="none"/>
                <w:u w:val="none"/>
                <w:lang w:val="en-US" w:eastAsia="zh-CN" w:bidi="ar"/>
              </w:rPr>
              <w:t>21</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五日生化需氧量</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1-5℃暗处冷藏12h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ascii="Times New Roman" w:hAnsi="Times New Roman" w:eastAsia="宋体" w:cs="Times New Roman"/>
                <w:i w:val="0"/>
                <w:iCs w:val="0"/>
                <w:color w:val="auto"/>
                <w:kern w:val="0"/>
                <w:sz w:val="22"/>
                <w:szCs w:val="22"/>
                <w:highlight w:val="none"/>
                <w:u w:val="none"/>
                <w:lang w:val="en-US" w:eastAsia="zh-CN" w:bidi="ar"/>
              </w:rPr>
              <w:t>2</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化学需氧量</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ascii="Times New Roman" w:hAnsi="Times New Roman" w:eastAsia="宋体" w:cs="Times New Roman"/>
                <w:i w:val="0"/>
                <w:iCs w:val="0"/>
                <w:color w:val="auto"/>
                <w:kern w:val="0"/>
                <w:sz w:val="22"/>
                <w:szCs w:val="22"/>
                <w:highlight w:val="none"/>
                <w:u w:val="none"/>
                <w:lang w:val="en-US" w:eastAsia="zh-CN" w:bidi="ar"/>
              </w:rPr>
              <w:t>3</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总有机碳</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用硫酸酸化，pH≤2，1-5℃，7d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ascii="Times New Roman" w:hAnsi="Times New Roman" w:eastAsia="宋体" w:cs="Times New Roman"/>
                <w:i w:val="0"/>
                <w:iCs w:val="0"/>
                <w:color w:val="auto"/>
                <w:kern w:val="0"/>
                <w:sz w:val="22"/>
                <w:szCs w:val="22"/>
                <w:highlight w:val="none"/>
                <w:u w:val="none"/>
                <w:lang w:val="en-US" w:eastAsia="zh-CN" w:bidi="ar"/>
              </w:rPr>
              <w:t>24</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总氮（以N计）</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用硫酸酸化，pH1-2，7d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ascii="Times New Roman" w:hAnsi="Times New Roman" w:eastAsia="宋体" w:cs="Times New Roman"/>
                <w:i w:val="0"/>
                <w:iCs w:val="0"/>
                <w:color w:val="auto"/>
                <w:kern w:val="0"/>
                <w:sz w:val="22"/>
                <w:szCs w:val="22"/>
                <w:highlight w:val="none"/>
                <w:u w:val="none"/>
                <w:lang w:val="en-US" w:eastAsia="zh-CN" w:bidi="ar"/>
              </w:rPr>
              <w:t>5</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氨氮（NH3-N)</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ascii="Times New Roman" w:hAnsi="Times New Roman" w:eastAsia="宋体" w:cs="Times New Roman"/>
                <w:i w:val="0"/>
                <w:iCs w:val="0"/>
                <w:color w:val="auto"/>
                <w:kern w:val="0"/>
                <w:sz w:val="22"/>
                <w:szCs w:val="22"/>
                <w:highlight w:val="none"/>
                <w:u w:val="none"/>
                <w:lang w:val="en-US" w:eastAsia="zh-CN" w:bidi="ar"/>
              </w:rPr>
              <w:t>6</w:t>
            </w:r>
          </w:p>
        </w:tc>
        <w:tc>
          <w:tcPr>
            <w:tcW w:w="844"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总磷（以P计）</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27</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噪声</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厂界</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噪声</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等效连续A声级</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28</w:t>
            </w:r>
          </w:p>
        </w:tc>
        <w:tc>
          <w:tcPr>
            <w:tcW w:w="844"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土壤</w:t>
            </w:r>
          </w:p>
        </w:tc>
        <w:tc>
          <w:tcPr>
            <w:tcW w:w="114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1#库房西侧20米处（柱状样）、</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危废库东侧10米处</w:t>
            </w:r>
            <w:r>
              <w:rPr>
                <w:rFonts w:hint="default" w:ascii="Times New Roman" w:hAnsi="Times New Roman" w:eastAsia="宋体" w:cs="Times New Roman"/>
                <w:i w:val="0"/>
                <w:iCs w:val="0"/>
                <w:color w:val="auto"/>
                <w:kern w:val="0"/>
                <w:sz w:val="22"/>
                <w:szCs w:val="22"/>
                <w:highlight w:val="none"/>
                <w:u w:val="none"/>
                <w:lang w:val="en-US" w:eastAsia="zh-CN" w:bidi="ar"/>
              </w:rPr>
              <w:t>（柱状样）、</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3#污水处理站南侧10米处（柱状样）、</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Fonts w:hint="eastAsia" w:cs="Times New Roman"/>
                <w:i w:val="0"/>
                <w:iCs w:val="0"/>
                <w:color w:val="auto"/>
                <w:kern w:val="0"/>
                <w:sz w:val="22"/>
                <w:szCs w:val="22"/>
                <w:highlight w:val="none"/>
                <w:u w:val="none"/>
                <w:lang w:val="en-US" w:eastAsia="zh-CN" w:bidi="ar"/>
              </w:rPr>
              <w:t>生产车间北侧20米处</w:t>
            </w:r>
            <w:r>
              <w:rPr>
                <w:rFonts w:hint="default" w:ascii="Times New Roman" w:hAnsi="Times New Roman" w:eastAsia="宋体" w:cs="Times New Roman"/>
                <w:i w:val="0"/>
                <w:iCs w:val="0"/>
                <w:color w:val="auto"/>
                <w:kern w:val="0"/>
                <w:sz w:val="22"/>
                <w:szCs w:val="22"/>
                <w:highlight w:val="none"/>
                <w:u w:val="none"/>
                <w:lang w:val="en-US" w:eastAsia="zh-CN" w:bidi="ar"/>
              </w:rPr>
              <w:t>（柱状样）、</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5#办公楼东侧30米处林带内（表层样）</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砷、镉、铜、铅、镍</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聚乙烯、玻璃</w:t>
            </w:r>
            <w:r>
              <w:rPr>
                <w:rFonts w:hint="eastAsia" w:ascii="Times New Roman" w:hAnsi="Times New Roman" w:eastAsia="宋体" w:cs="Times New Roman"/>
                <w:i w:val="0"/>
                <w:iCs w:val="0"/>
                <w:color w:val="auto"/>
                <w:kern w:val="0"/>
                <w:sz w:val="22"/>
                <w:szCs w:val="22"/>
                <w:highlight w:val="none"/>
                <w:u w:val="none"/>
                <w:lang w:val="en-US" w:eastAsia="zh-CN" w:bidi="ar"/>
              </w:rPr>
              <w:t>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＜4℃，保存180d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29</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汞</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＜4℃，保存28d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30</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铬（六价）</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聚乙烯、玻璃</w:t>
            </w:r>
            <w:r>
              <w:rPr>
                <w:rFonts w:hint="eastAsia" w:ascii="Times New Roman" w:hAnsi="Times New Roman" w:eastAsia="宋体" w:cs="Times New Roman"/>
                <w:i w:val="0"/>
                <w:iCs w:val="0"/>
                <w:color w:val="auto"/>
                <w:kern w:val="0"/>
                <w:sz w:val="22"/>
                <w:szCs w:val="22"/>
                <w:highlight w:val="none"/>
                <w:u w:val="none"/>
                <w:lang w:val="en-US" w:eastAsia="zh-CN" w:bidi="ar"/>
              </w:rPr>
              <w:t>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31</w:t>
            </w:r>
          </w:p>
        </w:tc>
        <w:tc>
          <w:tcPr>
            <w:tcW w:w="844"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挥发性有机物</w:t>
            </w:r>
            <w:r>
              <w:rPr>
                <w:rFonts w:hint="eastAsia" w:ascii="Times New Roman" w:hAnsi="Times New Roman" w:eastAsia="宋体" w:cs="Times New Roman"/>
                <w:i w:val="0"/>
                <w:iCs w:val="0"/>
                <w:color w:val="auto"/>
                <w:kern w:val="0"/>
                <w:sz w:val="22"/>
                <w:szCs w:val="22"/>
                <w:highlight w:val="none"/>
                <w:u w:val="none"/>
                <w:lang w:val="en-US" w:eastAsia="zh-CN" w:bidi="ar"/>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玻璃瓶、棕色，采样瓶装满装实并密封</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32</w:t>
            </w:r>
          </w:p>
        </w:tc>
        <w:tc>
          <w:tcPr>
            <w:tcW w:w="844"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半挥发性有机物（</w:t>
            </w:r>
            <w:r>
              <w:rPr>
                <w:rFonts w:hint="eastAsia" w:ascii="Times New Roman" w:hAnsi="Times New Roman" w:eastAsia="宋体" w:cs="Times New Roman"/>
                <w:kern w:val="2"/>
                <w:sz w:val="21"/>
                <w:szCs w:val="21"/>
                <w:lang w:val="en-US" w:eastAsia="zh-CN" w:bidi="ar-SA"/>
              </w:rPr>
              <w:t>硝基苯、苯胺、2-氯酚、苯并[a]蒽、苯并[a]芘、苯并[b]荧蒽、苯并[k]荧蒽、䓛、二苯并[a、h]蒽、茚并[1,2,3-cd]芘、萘</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玻璃瓶、棕色，采样瓶装满装实并密封</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＜4℃，保存10d</w:t>
            </w:r>
          </w:p>
        </w:tc>
      </w:tr>
    </w:tbl>
    <w:p>
      <w:pPr>
        <w:spacing w:line="360" w:lineRule="auto"/>
        <w:outlineLvl w:val="0"/>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eastAsia="zh-CN"/>
        </w:rPr>
        <w:t>十</w:t>
      </w:r>
      <w:r>
        <w:rPr>
          <w:rFonts w:hint="default" w:ascii="Times New Roman" w:hAnsi="Times New Roman" w:cs="Times New Roman"/>
          <w:b/>
          <w:color w:val="auto"/>
          <w:sz w:val="28"/>
          <w:szCs w:val="28"/>
          <w:highlight w:val="none"/>
          <w:lang w:val="en-US" w:eastAsia="zh-CN"/>
        </w:rPr>
        <w:t>一</w:t>
      </w:r>
      <w:r>
        <w:rPr>
          <w:rFonts w:hint="default" w:ascii="Times New Roman" w:hAnsi="Times New Roman" w:cs="Times New Roman"/>
          <w:b/>
          <w:color w:val="auto"/>
          <w:sz w:val="28"/>
          <w:szCs w:val="28"/>
          <w:highlight w:val="none"/>
        </w:rPr>
        <w:t>、自行监测结果公布</w:t>
      </w:r>
      <w:bookmarkEnd w:id="27"/>
      <w:bookmarkEnd w:id="28"/>
    </w:p>
    <w:p>
      <w:pPr>
        <w:spacing w:line="360" w:lineRule="auto"/>
        <w:ind w:firstLine="560" w:firstLineChars="200"/>
        <w:rPr>
          <w:rFonts w:hint="default" w:ascii="Times New Roman" w:hAnsi="Times New Roman" w:cs="Times New Roman"/>
          <w:b/>
          <w:bCs/>
          <w:color w:val="auto"/>
          <w:sz w:val="28"/>
          <w:szCs w:val="28"/>
          <w:highlight w:val="none"/>
        </w:rPr>
      </w:pPr>
      <w:r>
        <w:rPr>
          <w:rFonts w:hint="default" w:ascii="Times New Roman" w:hAnsi="Times New Roman" w:cs="Times New Roman"/>
          <w:color w:val="auto"/>
          <w:sz w:val="28"/>
          <w:szCs w:val="28"/>
          <w:highlight w:val="none"/>
        </w:rPr>
        <w:t>康亚公司企业自行监测数据通过银川市生态环境局网站（http://www.ycepa.gov.cn/）及</w:t>
      </w:r>
      <w:r>
        <w:rPr>
          <w:rFonts w:hint="eastAsia" w:ascii="宋体" w:hAnsi="宋体" w:cs="宋体"/>
          <w:sz w:val="28"/>
          <w:szCs w:val="28"/>
          <w:highlight w:val="none"/>
        </w:rPr>
        <w:t>全国排污许可证管理信息平台</w:t>
      </w:r>
      <w:r>
        <w:rPr>
          <w:rFonts w:hint="default" w:ascii="Times New Roman" w:hAnsi="Times New Roman" w:cs="Times New Roman"/>
          <w:color w:val="auto"/>
          <w:sz w:val="28"/>
          <w:szCs w:val="28"/>
          <w:highlight w:val="none"/>
        </w:rPr>
        <w:t>（https://permit.mee.gov.cn/permitExt/outside/LicenseRedirect）予以公布。</w:t>
      </w:r>
    </w:p>
    <w:p>
      <w:pPr>
        <w:spacing w:line="360" w:lineRule="auto"/>
        <w:outlineLvl w:val="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十</w:t>
      </w:r>
      <w:r>
        <w:rPr>
          <w:rFonts w:hint="default" w:ascii="Times New Roman" w:hAnsi="Times New Roman" w:cs="Times New Roman"/>
          <w:b/>
          <w:bCs/>
          <w:color w:val="auto"/>
          <w:sz w:val="28"/>
          <w:szCs w:val="28"/>
          <w:highlight w:val="none"/>
          <w:lang w:val="en-US" w:eastAsia="zh-CN"/>
        </w:rPr>
        <w:t>二</w:t>
      </w:r>
      <w:r>
        <w:rPr>
          <w:rFonts w:hint="default" w:ascii="Times New Roman" w:hAnsi="Times New Roman" w:cs="Times New Roman"/>
          <w:b/>
          <w:bCs/>
          <w:color w:val="auto"/>
          <w:sz w:val="28"/>
          <w:szCs w:val="28"/>
          <w:highlight w:val="none"/>
        </w:rPr>
        <w:t>、其他</w:t>
      </w:r>
      <w:bookmarkEnd w:id="29"/>
      <w:bookmarkEnd w:id="30"/>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企业自测联系人：吕文康</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联系电话：</w:t>
      </w:r>
      <w:r>
        <w:rPr>
          <w:rFonts w:hint="default" w:ascii="Times New Roman" w:hAnsi="Times New Roman" w:cs="Times New Roman"/>
          <w:color w:val="auto"/>
          <w:sz w:val="28"/>
          <w:szCs w:val="28"/>
          <w:highlight w:val="none"/>
          <w:lang w:val="en-US" w:eastAsia="zh-CN"/>
        </w:rPr>
        <w:t>15695019665</w:t>
      </w:r>
    </w:p>
    <w:p>
      <w:pPr>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default" w:ascii="Times New Roman" w:hAnsi="Times New Roman" w:cs="Times New Roman"/>
          <w:color w:val="auto"/>
          <w:sz w:val="28"/>
          <w:szCs w:val="28"/>
          <w:highlight w:val="none"/>
        </w:rPr>
        <w:t>委托监测机构名称：</w:t>
      </w:r>
      <w:r>
        <w:rPr>
          <w:rFonts w:hint="default" w:ascii="Times New Roman" w:hAnsi="Times New Roman" w:cs="Times New Roman"/>
          <w:color w:val="auto"/>
          <w:sz w:val="28"/>
          <w:szCs w:val="28"/>
          <w:highlight w:val="none"/>
          <w:lang w:eastAsia="zh-CN"/>
        </w:rPr>
        <w:t>宁夏北国检测服务有限公司</w:t>
      </w:r>
    </w:p>
    <w:p>
      <w:pPr>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default" w:ascii="Times New Roman" w:hAnsi="Times New Roman" w:cs="Times New Roman"/>
          <w:color w:val="auto"/>
          <w:sz w:val="28"/>
          <w:szCs w:val="28"/>
          <w:highlight w:val="none"/>
        </w:rPr>
        <w:t>联系人：</w:t>
      </w:r>
      <w:r>
        <w:rPr>
          <w:rFonts w:hint="default" w:ascii="Times New Roman" w:hAnsi="Times New Roman" w:cs="Times New Roman"/>
          <w:color w:val="auto"/>
          <w:sz w:val="28"/>
          <w:szCs w:val="28"/>
          <w:highlight w:val="none"/>
          <w:lang w:eastAsia="zh-CN"/>
        </w:rPr>
        <w:t>唐霞</w:t>
      </w:r>
    </w:p>
    <w:p>
      <w:pPr>
        <w:spacing w:line="360" w:lineRule="auto"/>
        <w:ind w:firstLine="560" w:firstLineChars="200"/>
        <w:rPr>
          <w:rFonts w:hint="default" w:ascii="Times New Roman" w:hAnsi="Times New Roman" w:eastAsia="仿宋_GB2312" w:cs="Times New Roman"/>
          <w:color w:val="auto"/>
          <w:sz w:val="28"/>
          <w:szCs w:val="28"/>
          <w:highlight w:val="none"/>
          <w:u w:val="single"/>
        </w:rPr>
      </w:pPr>
      <w:r>
        <w:rPr>
          <w:rFonts w:hint="default" w:ascii="Times New Roman" w:hAnsi="Times New Roman" w:cs="Times New Roman"/>
          <w:color w:val="auto"/>
          <w:sz w:val="28"/>
          <w:szCs w:val="28"/>
          <w:highlight w:val="none"/>
        </w:rPr>
        <w:t>联系电话：13995296210</w:t>
      </w:r>
    </w:p>
    <w:p>
      <w:pPr>
        <w:numPr>
          <w:ilvl w:val="0"/>
          <w:numId w:val="0"/>
        </w:numPr>
        <w:adjustRightInd w:val="0"/>
        <w:snapToGrid w:val="0"/>
        <w:spacing w:line="360" w:lineRule="auto"/>
        <w:outlineLvl w:val="0"/>
        <w:rPr>
          <w:rFonts w:hint="default" w:ascii="Times New Roman" w:hAnsi="Times New Roman" w:cs="Times New Roman"/>
          <w:b/>
          <w:bCs/>
          <w:color w:val="auto"/>
          <w:sz w:val="28"/>
          <w:szCs w:val="28"/>
          <w:highlight w:val="none"/>
        </w:rPr>
      </w:pPr>
      <w:bookmarkStart w:id="31" w:name="_Toc10982"/>
      <w:bookmarkStart w:id="32" w:name="_Toc26598"/>
      <w:bookmarkStart w:id="33" w:name="_Toc1674"/>
      <w:bookmarkStart w:id="34" w:name="_Toc13987"/>
      <w:bookmarkStart w:id="35" w:name="_Toc32588"/>
      <w:bookmarkStart w:id="36" w:name="_Toc27235"/>
      <w:r>
        <w:rPr>
          <w:rFonts w:hint="default" w:ascii="Times New Roman" w:hAnsi="Times New Roman" w:cs="Times New Roman"/>
          <w:b/>
          <w:bCs/>
          <w:color w:val="auto"/>
          <w:sz w:val="28"/>
          <w:szCs w:val="28"/>
          <w:highlight w:val="none"/>
          <w:lang w:val="en-US" w:eastAsia="zh-CN"/>
        </w:rPr>
        <w:t>十三、</w:t>
      </w:r>
      <w:r>
        <w:rPr>
          <w:rFonts w:hint="default" w:ascii="Times New Roman" w:hAnsi="Times New Roman" w:cs="Times New Roman"/>
          <w:b/>
          <w:bCs/>
          <w:color w:val="auto"/>
          <w:sz w:val="28"/>
          <w:szCs w:val="28"/>
          <w:highlight w:val="none"/>
        </w:rPr>
        <w:t>自行监测委托单位简介</w:t>
      </w:r>
      <w:bookmarkEnd w:id="31"/>
      <w:bookmarkEnd w:id="32"/>
      <w:bookmarkEnd w:id="33"/>
      <w:bookmarkEnd w:id="34"/>
      <w:bookmarkEnd w:id="35"/>
      <w:bookmarkEnd w:id="36"/>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宁夏北国检测服务有限公司是宁夏北国环保节能有限公司下属子公司，公司成立于2014年11月20日，地址位于银川市德胜工业园区虹桥路12号办公楼3~4层。公司先后于2015年4月、2019年9月获得宁夏回族自治区市场监督管理局CMA认证。</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公司建有1000平米设施完备的专业环境类实验室，拥有一支由60余人高素质人员组成的专业化检测团队，其中研究生学历及中高级职称人员占比超过20%。公司核心检测设备有：安捷伦气质联用色谱仪（GC-MS）、安捷伦气相色谱仪、岛津高效液相色谱仪、瑞士万通离子色谱仪、PE800原子吸收仪、原子荧光检测仪、十万分之一天平、恒温恒湿系统、环境空气及固定污染源烟气采样仪器等检验检测仪器设备160余台（套），累计通过CMA认证的检测项目500余项，固定资产1000余万元。</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体系合作与共建： </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基于宁夏北国检测服务有限公司的专业实力和优异的体系管理能力，公司与中科院广州分析测试中心/广州中科检测有限公司合作共建检测工作站。中科院广州分析测试中心是国家顶级权威性体系认证、检验检测标准编制的测试机构。基于共建合作，双方先后完成了宁东煤制油项目危废鉴别、暖泉污水处理厂污泥鉴别等区内重大检测项目。</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核心业务：</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环境检测：水和废水、环境空气和废气、民用建筑室内环境、工作场所环境、噪声、土壤全项、固体废弃物、微生物检测等项目涉及的环境现状、项目验收监测等。</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场地调查：识别土壤、地下水、地表水、环境空气及残余废弃物中的污染物，全面分析场地污染特征，确定场地的污染物种类、程度和范围，并编制监测报告。</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危废鉴别：腐蚀性、毒性、易燃性及反应性鉴定，现场实地勘察企业产污排污、废弃物堆放情况，编制危废鉴别方案与鉴别报告。</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技术咨询：环境污染损害鉴定评估咨询、环保科技研发与工程咨询、清洁生产审核、应急预案、资源综合利用产品（工艺）认定、其它环境保护项目咨询。</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二、服务理念：</w:t>
      </w:r>
    </w:p>
    <w:p>
      <w:pPr>
        <w:pStyle w:val="17"/>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以客户为中心、与客户共发展。</w:t>
      </w:r>
    </w:p>
    <w:p>
      <w:pPr>
        <w:spacing w:line="360" w:lineRule="auto"/>
        <w:rPr>
          <w:rFonts w:hint="default" w:ascii="Times New Roman" w:hAnsi="Times New Roman" w:cs="Times New Roman"/>
          <w:color w:val="auto"/>
          <w:highlight w:val="none"/>
        </w:rPr>
      </w:pPr>
      <w:bookmarkStart w:id="37" w:name="_Toc8685"/>
      <w:bookmarkStart w:id="38" w:name="_Toc18874"/>
      <w:r>
        <w:rPr>
          <w:rFonts w:hint="default" w:ascii="Times New Roman" w:hAnsi="Times New Roman" w:cs="Times New Roman"/>
          <w:b/>
          <w:bCs/>
          <w:color w:val="auto"/>
          <w:sz w:val="28"/>
          <w:szCs w:val="28"/>
          <w:highlight w:val="none"/>
        </w:rPr>
        <w:t>十</w:t>
      </w:r>
      <w:r>
        <w:rPr>
          <w:rFonts w:hint="default" w:ascii="Times New Roman" w:hAnsi="Times New Roman" w:cs="Times New Roman"/>
          <w:b/>
          <w:bCs/>
          <w:color w:val="auto"/>
          <w:sz w:val="28"/>
          <w:szCs w:val="28"/>
          <w:highlight w:val="none"/>
          <w:lang w:val="en-US" w:eastAsia="zh-CN"/>
        </w:rPr>
        <w:t>四</w:t>
      </w:r>
      <w:r>
        <w:rPr>
          <w:rFonts w:hint="default" w:ascii="Times New Roman" w:hAnsi="Times New Roman" w:cs="Times New Roman"/>
          <w:b/>
          <w:bCs/>
          <w:color w:val="auto"/>
          <w:sz w:val="28"/>
          <w:szCs w:val="28"/>
          <w:highlight w:val="none"/>
        </w:rPr>
        <w:t>、</w:t>
      </w:r>
      <w:bookmarkEnd w:id="37"/>
      <w:bookmarkEnd w:id="38"/>
      <w:r>
        <w:rPr>
          <w:rFonts w:hint="default" w:ascii="Times New Roman" w:hAnsi="Times New Roman" w:cs="Times New Roman"/>
          <w:b/>
          <w:bCs/>
          <w:color w:val="auto"/>
          <w:sz w:val="28"/>
          <w:szCs w:val="28"/>
          <w:highlight w:val="none"/>
        </w:rPr>
        <w:t>附件</w:t>
      </w:r>
    </w:p>
    <w:p>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附件1：宁夏</w:t>
      </w:r>
      <w:r>
        <w:rPr>
          <w:rFonts w:hint="default" w:ascii="Times New Roman" w:hAnsi="Times New Roman" w:cs="Times New Roman"/>
          <w:color w:val="auto"/>
          <w:sz w:val="28"/>
          <w:szCs w:val="28"/>
          <w:highlight w:val="none"/>
          <w:lang w:eastAsia="zh-CN"/>
        </w:rPr>
        <w:t>北国检测服务有限公司</w:t>
      </w:r>
      <w:r>
        <w:rPr>
          <w:rFonts w:hint="default" w:ascii="Times New Roman" w:hAnsi="Times New Roman" w:cs="Times New Roman"/>
          <w:color w:val="auto"/>
          <w:sz w:val="28"/>
          <w:szCs w:val="28"/>
          <w:highlight w:val="none"/>
        </w:rPr>
        <w:t>资质</w:t>
      </w:r>
    </w:p>
    <w:p>
      <w:pPr>
        <w:pStyle w:val="20"/>
        <w:snapToGrid w:val="0"/>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附件2：宁夏康亚药业股份有限公司苏银分公司环境自行检测技术服务合同</w:t>
      </w:r>
    </w:p>
    <w:p>
      <w:pPr>
        <w:pStyle w:val="20"/>
        <w:snapToGrid w:val="0"/>
        <w:spacing w:line="360" w:lineRule="auto"/>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3：危险废物处置协议</w:t>
      </w:r>
    </w:p>
    <w:p>
      <w:pPr>
        <w:pStyle w:val="20"/>
        <w:snapToGrid w:val="0"/>
        <w:spacing w:line="360" w:lineRule="auto"/>
        <w:jc w:val="left"/>
        <w:rPr>
          <w:rFonts w:hint="eastAsia"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附件4：分包方资质（总有机碳：青岛斯坦德衡立环境技术研究院有限公司，急性毒性：河北盈通检测技术服务有限公司）</w:t>
      </w:r>
    </w:p>
    <w:p>
      <w:pPr>
        <w:pStyle w:val="20"/>
        <w:snapToGrid w:val="0"/>
        <w:spacing w:line="360" w:lineRule="auto"/>
        <w:jc w:val="left"/>
        <w:rPr>
          <w:rFonts w:hint="default"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附件5：宁夏滨河海利建材有限公司危险废物许可证</w:t>
      </w:r>
    </w:p>
    <w:p>
      <w:pPr>
        <w:rPr>
          <w:rFonts w:hint="default" w:ascii="Times New Roman" w:hAnsi="Times New Roman" w:cs="Times New Roman"/>
          <w:color w:val="auto"/>
          <w:sz w:val="28"/>
          <w:szCs w:val="28"/>
          <w:highlight w:val="none"/>
        </w:rPr>
      </w:pPr>
    </w:p>
    <w:p>
      <w:pPr>
        <w:pStyle w:val="17"/>
        <w:rPr>
          <w:rFonts w:hint="default" w:ascii="Times New Roman" w:hAnsi="Times New Roman" w:cs="Times New Roman"/>
          <w:color w:val="auto"/>
          <w:sz w:val="28"/>
          <w:szCs w:val="28"/>
          <w:highlight w:val="none"/>
        </w:rPr>
      </w:pPr>
    </w:p>
    <w:p>
      <w:pPr>
        <w:pStyle w:val="17"/>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sz w:val="28"/>
          <w:szCs w:val="28"/>
          <w:highlight w:val="none"/>
        </w:rPr>
        <w:sectPr>
          <w:headerReference r:id="rId11" w:type="default"/>
          <w:footerReference r:id="rId12" w:type="default"/>
          <w:pgSz w:w="11906" w:h="16838"/>
          <w:pgMar w:top="1304" w:right="1797" w:bottom="1304" w:left="1797" w:header="851" w:footer="992" w:gutter="0"/>
          <w:pgNumType w:fmt="decimal" w:start="1"/>
          <w:cols w:space="720" w:num="1"/>
          <w:docGrid w:type="lines" w:linePitch="312" w:charSpace="0"/>
        </w:sectPr>
      </w:pPr>
    </w:p>
    <w:p>
      <w:pPr>
        <w:rPr>
          <w:rFonts w:hint="default" w:ascii="Times New Roman" w:hAnsi="Times New Roman" w:cs="Times New Roman"/>
          <w:color w:val="0000FF"/>
          <w:sz w:val="28"/>
          <w:szCs w:val="28"/>
          <w:highlight w:val="none"/>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0000FF"/>
          <w:sz w:val="28"/>
          <w:szCs w:val="28"/>
          <w:highlight w:val="none"/>
        </w:rPr>
        <w:t>宁夏</w:t>
      </w:r>
      <w:r>
        <w:rPr>
          <w:rFonts w:hint="default" w:ascii="Times New Roman" w:hAnsi="Times New Roman" w:cs="Times New Roman"/>
          <w:color w:val="0000FF"/>
          <w:sz w:val="28"/>
          <w:szCs w:val="28"/>
          <w:highlight w:val="none"/>
          <w:lang w:eastAsia="zh-CN"/>
        </w:rPr>
        <w:t>北国检测服务有限公司</w:t>
      </w:r>
      <w:r>
        <w:rPr>
          <w:rFonts w:hint="default" w:ascii="Times New Roman" w:hAnsi="Times New Roman" w:cs="Times New Roman"/>
          <w:color w:val="0000FF"/>
          <w:sz w:val="28"/>
          <w:szCs w:val="28"/>
          <w:highlight w:val="none"/>
        </w:rPr>
        <w:t>资质</w:t>
      </w:r>
    </w:p>
    <w:p>
      <w:pPr>
        <w:rPr>
          <w:rFonts w:hint="default" w:ascii="Times New Roman" w:hAnsi="Times New Roman" w:cs="Times New Roman"/>
          <w:color w:val="auto"/>
          <w:highlight w:val="none"/>
        </w:rPr>
      </w:pPr>
      <w:r>
        <w:drawing>
          <wp:inline distT="0" distB="0" distL="114300" distR="114300">
            <wp:extent cx="6003290" cy="4244975"/>
            <wp:effectExtent l="0" t="0" r="16510"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3"/>
                    <a:stretch>
                      <a:fillRect/>
                    </a:stretch>
                  </pic:blipFill>
                  <pic:spPr>
                    <a:xfrm>
                      <a:off x="0" y="0"/>
                      <a:ext cx="6003290" cy="4244975"/>
                    </a:xfrm>
                    <a:prstGeom prst="rect">
                      <a:avLst/>
                    </a:prstGeom>
                    <a:noFill/>
                    <a:ln>
                      <a:noFill/>
                    </a:ln>
                  </pic:spPr>
                </pic:pic>
              </a:graphicData>
            </a:graphic>
          </wp:inline>
        </w:drawing>
      </w:r>
    </w:p>
    <w:p>
      <w:pPr>
        <w:pStyle w:val="17"/>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81625" cy="74771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5381625" cy="7477125"/>
                    </a:xfrm>
                    <a:prstGeom prst="rect">
                      <a:avLst/>
                    </a:prstGeom>
                    <a:noFill/>
                    <a:ln>
                      <a:noFill/>
                    </a:ln>
                  </pic:spPr>
                </pic:pic>
              </a:graphicData>
            </a:graphic>
          </wp:inline>
        </w:drawing>
      </w:r>
    </w:p>
    <w:p>
      <w:pPr>
        <w:rPr>
          <w:rFonts w:hint="default" w:ascii="Times New Roman" w:hAnsi="Times New Roman" w:cs="Times New Roman"/>
          <w:color w:val="auto"/>
          <w:highlight w:val="none"/>
        </w:rPr>
        <w:sectPr>
          <w:headerReference r:id="rId13" w:type="default"/>
          <w:footerReference r:id="rId14" w:type="default"/>
          <w:pgSz w:w="11906" w:h="16838"/>
          <w:pgMar w:top="1134" w:right="1304" w:bottom="1304" w:left="1304" w:header="851" w:footer="992" w:gutter="0"/>
          <w:pgNumType w:fmt="decimal"/>
          <w:cols w:space="720" w:num="1"/>
          <w:docGrid w:type="lines" w:linePitch="312" w:charSpace="0"/>
        </w:sectPr>
      </w:pPr>
    </w:p>
    <w:p>
      <w:pPr>
        <w:pStyle w:val="17"/>
        <w:ind w:left="0" w:leftChars="0" w:firstLine="0" w:firstLineChars="0"/>
        <w:jc w:val="both"/>
        <w:rPr>
          <w:rFonts w:hint="default" w:ascii="Times New Roman" w:hAnsi="Times New Roman" w:cs="Times New Roman"/>
          <w:color w:val="0000FF"/>
          <w:sz w:val="28"/>
          <w:szCs w:val="28"/>
          <w:highlight w:val="yellow"/>
          <w:lang w:val="en-US" w:eastAsia="zh-CN"/>
        </w:rPr>
      </w:pPr>
      <w:r>
        <w:rPr>
          <w:rFonts w:hint="default" w:ascii="Times New Roman" w:hAnsi="Times New Roman" w:cs="Times New Roman"/>
          <w:color w:val="auto"/>
          <w:sz w:val="28"/>
          <w:szCs w:val="28"/>
          <w:highlight w:val="none"/>
        </w:rPr>
        <w:t>附件2</w:t>
      </w:r>
      <w:r>
        <w:rPr>
          <w:rFonts w:hint="default" w:ascii="Times New Roman" w:hAnsi="Times New Roman" w:cs="Times New Roman"/>
          <w:color w:val="auto"/>
          <w:sz w:val="28"/>
          <w:szCs w:val="28"/>
          <w:highlight w:val="none"/>
          <w:lang w:eastAsia="zh-CN"/>
        </w:rPr>
        <w:t>：环境自行监测技术服务合同</w:t>
      </w:r>
    </w:p>
    <w:p>
      <w:pPr>
        <w:pStyle w:val="17"/>
        <w:ind w:left="0" w:leftChars="0" w:firstLine="0" w:firstLineChars="0"/>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drawing>
          <wp:inline distT="0" distB="0" distL="114300" distR="114300">
            <wp:extent cx="5184140" cy="8151495"/>
            <wp:effectExtent l="0" t="0" r="0" b="0"/>
            <wp:docPr id="83" name="图片 83" descr="cc9a55dc8cd8c756f43c9f9d29b0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c9a55dc8cd8c756f43c9f9d29b0a14"/>
                    <pic:cNvPicPr>
                      <a:picLocks noChangeAspect="1"/>
                    </pic:cNvPicPr>
                  </pic:nvPicPr>
                  <pic:blipFill>
                    <a:blip r:embed="rId25"/>
                    <a:srcRect l="-790" t="10854"/>
                    <a:stretch>
                      <a:fillRect/>
                    </a:stretch>
                  </pic:blipFill>
                  <pic:spPr>
                    <a:xfrm>
                      <a:off x="0" y="0"/>
                      <a:ext cx="5184140" cy="8151495"/>
                    </a:xfrm>
                    <a:prstGeom prst="rect">
                      <a:avLst/>
                    </a:prstGeom>
                  </pic:spPr>
                </pic:pic>
              </a:graphicData>
            </a:graphic>
          </wp:inline>
        </w:drawing>
      </w:r>
    </w:p>
    <w:p>
      <w:pPr>
        <w:pStyle w:val="20"/>
        <w:snapToGrid w:val="0"/>
        <w:spacing w:line="360" w:lineRule="auto"/>
        <w:jc w:val="left"/>
        <w:rPr>
          <w:rFonts w:hint="default" w:ascii="Times New Roman" w:hAnsi="Times New Roman" w:cs="Times New Roman"/>
          <w:color w:val="auto"/>
          <w:sz w:val="28"/>
          <w:szCs w:val="28"/>
          <w:highlight w:val="none"/>
          <w:lang w:eastAsia="zh-CN"/>
        </w:rPr>
        <w:sectPr>
          <w:footerReference r:id="rId15" w:type="default"/>
          <w:pgSz w:w="11906" w:h="16838"/>
          <w:pgMar w:top="1134" w:right="1304" w:bottom="1304" w:left="1304" w:header="851" w:footer="992" w:gutter="0"/>
          <w:pgNumType w:fmt="decimal"/>
          <w:cols w:space="720" w:num="1"/>
          <w:docGrid w:type="lines" w:linePitch="312" w:charSpace="0"/>
        </w:sectPr>
      </w:pPr>
    </w:p>
    <w:p>
      <w:pPr>
        <w:pStyle w:val="20"/>
        <w:snapToGrid w:val="0"/>
        <w:spacing w:line="360" w:lineRule="auto"/>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3：危险废物处置协议</w:t>
      </w:r>
    </w:p>
    <w:p>
      <w:pPr>
        <w:pStyle w:val="17"/>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drawing>
          <wp:inline distT="0" distB="0" distL="114300" distR="114300">
            <wp:extent cx="5901055" cy="7865110"/>
            <wp:effectExtent l="0" t="0" r="4445" b="2540"/>
            <wp:docPr id="17" name="图片 17" descr="3f127b69ff2fb0a4d144691ee920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f127b69ff2fb0a4d144691ee9208df"/>
                    <pic:cNvPicPr>
                      <a:picLocks noChangeAspect="1"/>
                    </pic:cNvPicPr>
                  </pic:nvPicPr>
                  <pic:blipFill>
                    <a:blip r:embed="rId26"/>
                    <a:stretch>
                      <a:fillRect/>
                    </a:stretch>
                  </pic:blipFill>
                  <pic:spPr>
                    <a:xfrm>
                      <a:off x="0" y="0"/>
                      <a:ext cx="5901055" cy="7865110"/>
                    </a:xfrm>
                    <a:prstGeom prst="rect">
                      <a:avLst/>
                    </a:prstGeom>
                  </pic:spPr>
                </pic:pic>
              </a:graphicData>
            </a:graphic>
          </wp:inline>
        </w:drawing>
      </w:r>
    </w:p>
    <w:p>
      <w:pPr>
        <w:pStyle w:val="17"/>
        <w:jc w:val="both"/>
        <w:rPr>
          <w:rFonts w:hint="default" w:ascii="Times New Roman" w:hAnsi="Times New Roman" w:cs="Times New Roman"/>
          <w:color w:val="auto"/>
          <w:sz w:val="28"/>
          <w:szCs w:val="28"/>
          <w:highlight w:val="none"/>
          <w:lang w:val="en-US" w:eastAsia="zh-CN"/>
        </w:rPr>
      </w:pPr>
    </w:p>
    <w:p>
      <w:pPr>
        <w:pStyle w:val="17"/>
        <w:jc w:val="both"/>
        <w:rPr>
          <w:rFonts w:hint="default" w:ascii="Times New Roman" w:hAnsi="Times New Roman" w:cs="Times New Roman"/>
          <w:color w:val="auto"/>
          <w:sz w:val="28"/>
          <w:szCs w:val="28"/>
          <w:highlight w:val="none"/>
          <w:lang w:val="en-US" w:eastAsia="zh-CN"/>
        </w:rPr>
      </w:pPr>
    </w:p>
    <w:p>
      <w:pPr>
        <w:pStyle w:val="17"/>
        <w:jc w:val="both"/>
        <w:rPr>
          <w:rFonts w:hint="default" w:ascii="Times New Roman" w:hAnsi="Times New Roman" w:cs="Times New Roman"/>
          <w:color w:val="auto"/>
          <w:sz w:val="28"/>
          <w:szCs w:val="28"/>
          <w:highlight w:val="none"/>
          <w:lang w:val="en-US" w:eastAsia="zh-CN"/>
        </w:rPr>
      </w:pPr>
    </w:p>
    <w:p>
      <w:pPr>
        <w:pStyle w:val="17"/>
        <w:ind w:left="0" w:leftChars="0" w:firstLine="0" w:firstLineChars="0"/>
        <w:jc w:val="both"/>
        <w:rPr>
          <w:rFonts w:hint="eastAsia"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附件4：分包方资质（总有机碳：青岛斯坦德衡立环境技术研究院有限公司）</w:t>
      </w:r>
    </w:p>
    <w:p>
      <w:pPr>
        <w:pStyle w:val="9"/>
      </w:pPr>
      <w:r>
        <w:drawing>
          <wp:inline distT="0" distB="0" distL="114300" distR="114300">
            <wp:extent cx="5894705" cy="4164330"/>
            <wp:effectExtent l="0" t="0" r="10795"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5894705" cy="4164330"/>
                    </a:xfrm>
                    <a:prstGeom prst="rect">
                      <a:avLst/>
                    </a:prstGeom>
                    <a:noFill/>
                    <a:ln>
                      <a:noFill/>
                    </a:ln>
                  </pic:spPr>
                </pic:pic>
              </a:graphicData>
            </a:graphic>
          </wp:inline>
        </w:drawing>
      </w:r>
    </w:p>
    <w:p/>
    <w:p>
      <w:pPr>
        <w:pStyle w:val="9"/>
      </w:pPr>
    </w:p>
    <w:p/>
    <w:p>
      <w:pPr>
        <w:pStyle w:val="9"/>
      </w:pPr>
    </w:p>
    <w:p/>
    <w:p>
      <w:pPr>
        <w:pStyle w:val="9"/>
      </w:pPr>
    </w:p>
    <w:p/>
    <w:p>
      <w:pPr>
        <w:pStyle w:val="9"/>
      </w:pPr>
    </w:p>
    <w:p/>
    <w:p>
      <w:pPr>
        <w:pStyle w:val="9"/>
      </w:pPr>
    </w:p>
    <w:p/>
    <w:p>
      <w:pPr>
        <w:pStyle w:val="9"/>
      </w:pPr>
    </w:p>
    <w:p/>
    <w:p>
      <w:pPr>
        <w:pStyle w:val="9"/>
      </w:pPr>
      <w:r>
        <w:rPr>
          <w:rFonts w:hint="eastAsia" w:eastAsia="宋体"/>
          <w:lang w:val="en-US" w:eastAsia="zh-CN"/>
        </w:rPr>
        <w:drawing>
          <wp:inline distT="0" distB="0" distL="114300" distR="114300">
            <wp:extent cx="5901055" cy="8310245"/>
            <wp:effectExtent l="0" t="0" r="4445" b="14605"/>
            <wp:docPr id="10" name="图片 9" descr="16802283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680228315579"/>
                    <pic:cNvPicPr>
                      <a:picLocks noChangeAspect="1"/>
                    </pic:cNvPicPr>
                  </pic:nvPicPr>
                  <pic:blipFill>
                    <a:blip r:embed="rId28"/>
                    <a:stretch>
                      <a:fillRect/>
                    </a:stretch>
                  </pic:blipFill>
                  <pic:spPr>
                    <a:xfrm>
                      <a:off x="0" y="0"/>
                      <a:ext cx="5901055" cy="8310245"/>
                    </a:xfrm>
                    <a:prstGeom prst="rect">
                      <a:avLst/>
                    </a:prstGeom>
                    <a:noFill/>
                    <a:ln>
                      <a:noFill/>
                    </a:ln>
                  </pic:spPr>
                </pic:pic>
              </a:graphicData>
            </a:graphic>
          </wp:inline>
        </w:drawing>
      </w:r>
    </w:p>
    <w:p/>
    <w:p>
      <w:pPr>
        <w:pStyle w:val="9"/>
      </w:pPr>
    </w:p>
    <w:p/>
    <w:p>
      <w:pPr>
        <w:pStyle w:val="9"/>
      </w:pPr>
    </w:p>
    <w:p>
      <w:pPr>
        <w:pStyle w:val="9"/>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附件4：分包方资质（急性毒性：河北盈通检测技术服务有限公司）</w:t>
      </w:r>
    </w:p>
    <w:p>
      <w:pPr>
        <w:rPr>
          <w:rFonts w:hint="eastAsia"/>
          <w:lang w:val="en-US" w:eastAsia="zh-CN"/>
        </w:rPr>
      </w:pPr>
      <w:r>
        <w:rPr>
          <w:rFonts w:hint="eastAsia"/>
          <w:lang w:val="en-US" w:eastAsia="zh-CN"/>
        </w:rPr>
        <w:drawing>
          <wp:inline distT="0" distB="0" distL="114300" distR="114300">
            <wp:extent cx="5900420" cy="4191000"/>
            <wp:effectExtent l="0" t="0" r="5080" b="0"/>
            <wp:docPr id="9" name="图片 10" descr="16802281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680228117310"/>
                    <pic:cNvPicPr>
                      <a:picLocks noChangeAspect="1"/>
                    </pic:cNvPicPr>
                  </pic:nvPicPr>
                  <pic:blipFill>
                    <a:blip r:embed="rId29"/>
                    <a:stretch>
                      <a:fillRect/>
                    </a:stretch>
                  </pic:blipFill>
                  <pic:spPr>
                    <a:xfrm>
                      <a:off x="0" y="0"/>
                      <a:ext cx="5900420" cy="4191000"/>
                    </a:xfrm>
                    <a:prstGeom prst="rect">
                      <a:avLst/>
                    </a:prstGeom>
                    <a:noFill/>
                    <a:ln>
                      <a:noFill/>
                    </a:ln>
                  </pic:spPr>
                </pic:pic>
              </a:graphicData>
            </a:graphic>
          </wp:inline>
        </w:drawing>
      </w:r>
    </w:p>
    <w:p>
      <w:pPr>
        <w:pStyle w:val="17"/>
        <w:ind w:left="0" w:leftChars="0" w:firstLine="0" w:firstLineChars="0"/>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drawing>
          <wp:inline distT="0" distB="0" distL="114300" distR="114300">
            <wp:extent cx="5899785" cy="8107045"/>
            <wp:effectExtent l="0" t="0" r="5715" b="8255"/>
            <wp:docPr id="23" name="图片 11" descr="168022807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1680228070934"/>
                    <pic:cNvPicPr>
                      <a:picLocks noChangeAspect="1"/>
                    </pic:cNvPicPr>
                  </pic:nvPicPr>
                  <pic:blipFill>
                    <a:blip r:embed="rId30"/>
                    <a:stretch>
                      <a:fillRect/>
                    </a:stretch>
                  </pic:blipFill>
                  <pic:spPr>
                    <a:xfrm>
                      <a:off x="0" y="0"/>
                      <a:ext cx="5899785" cy="8107045"/>
                    </a:xfrm>
                    <a:prstGeom prst="rect">
                      <a:avLst/>
                    </a:prstGeom>
                    <a:noFill/>
                    <a:ln>
                      <a:noFill/>
                    </a:ln>
                  </pic:spPr>
                </pic:pic>
              </a:graphicData>
            </a:graphic>
          </wp:inline>
        </w:drawing>
      </w:r>
      <w:r>
        <w:rPr>
          <w:rFonts w:hint="default" w:ascii="Times New Roman" w:hAnsi="Times New Roman" w:cs="Times New Roman"/>
          <w:color w:val="auto"/>
          <w:sz w:val="28"/>
          <w:szCs w:val="28"/>
          <w:highlight w:val="none"/>
          <w:lang w:val="en-US" w:eastAsia="zh-CN"/>
        </w:rPr>
        <w:t xml:space="preserve">   </w:t>
      </w:r>
    </w:p>
    <w:p>
      <w:pPr>
        <w:rPr>
          <w:rFonts w:hint="default" w:ascii="Times New Roman" w:hAnsi="Times New Roman" w:cs="Times New Roman"/>
          <w:color w:val="auto"/>
          <w:sz w:val="28"/>
          <w:szCs w:val="28"/>
          <w:highlight w:val="none"/>
          <w:lang w:val="en-US" w:eastAsia="zh-CN"/>
        </w:rPr>
      </w:pPr>
    </w:p>
    <w:p>
      <w:pPr>
        <w:pStyle w:val="9"/>
        <w:rPr>
          <w:rFonts w:hint="default" w:ascii="Times New Roman" w:hAnsi="Times New Roman" w:cs="Times New Roman"/>
          <w:color w:val="auto"/>
          <w:sz w:val="28"/>
          <w:szCs w:val="28"/>
          <w:highlight w:val="none"/>
          <w:lang w:val="en-US" w:eastAsia="zh-CN"/>
        </w:rPr>
      </w:pPr>
    </w:p>
    <w:p>
      <w:pPr>
        <w:pStyle w:val="9"/>
        <w:rPr>
          <w:rFonts w:hint="eastAsia" w:ascii="Times New Roman" w:hAnsi="Times New Roman" w:cs="Times New Roman"/>
          <w:color w:val="auto"/>
          <w:sz w:val="28"/>
          <w:szCs w:val="28"/>
          <w:highlight w:val="none"/>
          <w:lang w:val="en-US" w:eastAsia="zh-CN"/>
        </w:rPr>
        <w:sectPr>
          <w:pgSz w:w="11906" w:h="16838"/>
          <w:pgMar w:top="1134" w:right="1304" w:bottom="1304" w:left="1304" w:header="851" w:footer="992" w:gutter="0"/>
          <w:pgNumType w:fmt="decimal"/>
          <w:cols w:space="720" w:num="1"/>
          <w:docGrid w:type="lines" w:linePitch="312" w:charSpace="0"/>
        </w:sectPr>
      </w:pPr>
    </w:p>
    <w:p>
      <w:pPr>
        <w:pStyle w:val="9"/>
        <w:rPr>
          <w:rFonts w:hint="default"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附件5：宁夏滨河海利建材有限公司危险废物许可证</w:t>
      </w:r>
    </w:p>
    <w:p>
      <w:pPr>
        <w:pStyle w:val="9"/>
        <w:rPr>
          <w:rFonts w:hint="default"/>
          <w:lang w:val="en-US"/>
        </w:rPr>
      </w:pPr>
      <w:r>
        <w:rPr>
          <w:rFonts w:hint="eastAsia" w:eastAsia="宋体"/>
          <w:lang w:eastAsia="zh-CN"/>
        </w:rPr>
        <w:drawing>
          <wp:inline distT="0" distB="0" distL="114300" distR="114300">
            <wp:extent cx="8780145" cy="5346700"/>
            <wp:effectExtent l="0" t="0" r="1905" b="6350"/>
            <wp:docPr id="24" name="图片 12" descr="16795654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79565450006"/>
                    <pic:cNvPicPr>
                      <a:picLocks noChangeAspect="1"/>
                    </pic:cNvPicPr>
                  </pic:nvPicPr>
                  <pic:blipFill>
                    <a:blip r:embed="rId31"/>
                    <a:stretch>
                      <a:fillRect/>
                    </a:stretch>
                  </pic:blipFill>
                  <pic:spPr>
                    <a:xfrm>
                      <a:off x="0" y="0"/>
                      <a:ext cx="8780145" cy="5346700"/>
                    </a:xfrm>
                    <a:prstGeom prst="rect">
                      <a:avLst/>
                    </a:prstGeom>
                    <a:noFill/>
                    <a:ln>
                      <a:noFill/>
                    </a:ln>
                  </pic:spPr>
                </pic:pic>
              </a:graphicData>
            </a:graphic>
          </wp:inline>
        </w:drawing>
      </w:r>
    </w:p>
    <w:p/>
    <w:sectPr>
      <w:pgSz w:w="16838" w:h="11906" w:orient="landscape"/>
      <w:pgMar w:top="1304" w:right="1134" w:bottom="1304" w:left="1304" w:header="851" w:footer="992" w:gutter="0"/>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吕逸飞" w:date="2024-03-15T09:04:51Z" w:initials="">
    <w:p w14:paraId="54090D96">
      <w:pPr>
        <w:pStyle w:val="5"/>
        <w:rPr>
          <w:rFonts w:hint="default" w:eastAsia="宋体"/>
          <w:lang w:val="en-US" w:eastAsia="zh-CN"/>
        </w:rPr>
      </w:pPr>
      <w:r>
        <w:rPr>
          <w:rFonts w:hint="eastAsia"/>
          <w:lang w:val="en-US" w:eastAsia="zh-CN"/>
        </w:rPr>
        <w:t>补充一下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4090D9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新宋体-18030">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2014"/>
        <w:tab w:val="clear" w:pos="4153"/>
      </w:tabs>
      <w:rPr>
        <w:rFonts w:hint="eastAsia" w:eastAsia="等线"/>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2014"/>
        <w:tab w:val="clear" w:pos="4153"/>
      </w:tabs>
      <w:rPr>
        <w:rFonts w:hint="eastAsia" w:eastAsia="等线"/>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27</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eastAsia="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kQM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MZkQM5AgAAcQQAAA4AAAAAAAAAAQAgAAAAHwEAAGRycy9lMm9Eb2Mu&#10;eG1sUEsFBgAAAAAGAAYAWQEAAMoFAAAAAA==&#10;">
              <v:fill on="f" focussize="0,0"/>
              <v:stroke on="f" weight="0.5pt"/>
              <v:imagedata o:title=""/>
              <o:lock v:ext="edit" aspectratio="f"/>
              <v:textbox inset="0mm,0mm,0mm,0mm" style="mso-fit-shape-to-text:t;">
                <w:txbxContent>
                  <w:p>
                    <w:pPr>
                      <w:pStyle w:val="9"/>
                      <w:rPr>
                        <w:rFonts w:eastAsia="宋体"/>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eastAsia="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9"/>
                      <w:rPr>
                        <w:rFonts w:eastAsia="宋体"/>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D5D135"/>
    <w:multiLevelType w:val="singleLevel"/>
    <w:tmpl w:val="99D5D135"/>
    <w:lvl w:ilvl="0" w:tentative="0">
      <w:start w:val="1"/>
      <w:numFmt w:val="decimal"/>
      <w:suff w:val="nothing"/>
      <w:lvlText w:val="%1、"/>
      <w:lvlJc w:val="left"/>
      <w:pPr>
        <w:ind w:left="-140"/>
      </w:pPr>
    </w:lvl>
  </w:abstractNum>
  <w:abstractNum w:abstractNumId="1">
    <w:nsid w:val="FC316963"/>
    <w:multiLevelType w:val="singleLevel"/>
    <w:tmpl w:val="FC316963"/>
    <w:lvl w:ilvl="0" w:tentative="0">
      <w:start w:val="2"/>
      <w:numFmt w:val="chineseCounting"/>
      <w:suff w:val="nothing"/>
      <w:lvlText w:val="%1、"/>
      <w:lvlJc w:val="left"/>
      <w:rPr>
        <w:rFonts w:hint="eastAsia"/>
      </w:rPr>
    </w:lvl>
  </w:abstractNum>
  <w:abstractNum w:abstractNumId="2">
    <w:nsid w:val="4B4C25C4"/>
    <w:multiLevelType w:val="singleLevel"/>
    <w:tmpl w:val="4B4C25C4"/>
    <w:lvl w:ilvl="0" w:tentative="0">
      <w:start w:val="1"/>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逸飞">
    <w15:presenceInfo w15:providerId="WPS Office" w15:userId="2558935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1M2M3MDFjMDIwNmI3MjZiMzI3NWM1MmRlMGJlYjYifQ=="/>
  </w:docVars>
  <w:rsids>
    <w:rsidRoot w:val="423245D0"/>
    <w:rsid w:val="09B47D3D"/>
    <w:rsid w:val="0ADF0A36"/>
    <w:rsid w:val="14B73758"/>
    <w:rsid w:val="14CD080E"/>
    <w:rsid w:val="16327BE9"/>
    <w:rsid w:val="23311EC6"/>
    <w:rsid w:val="337E0396"/>
    <w:rsid w:val="385272D2"/>
    <w:rsid w:val="3FEE42F3"/>
    <w:rsid w:val="423245D0"/>
    <w:rsid w:val="48486764"/>
    <w:rsid w:val="4E9279F8"/>
    <w:rsid w:val="6B715CB5"/>
    <w:rsid w:val="6D953C3B"/>
    <w:rsid w:val="759D7B37"/>
    <w:rsid w:val="76D1142C"/>
    <w:rsid w:val="7A6A0A48"/>
    <w:rsid w:val="7AE20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qFormat/>
    <w:uiPriority w:val="0"/>
    <w:pPr>
      <w:autoSpaceDE w:val="0"/>
      <w:autoSpaceDN w:val="0"/>
      <w:adjustRightInd w:val="0"/>
      <w:ind w:left="270" w:hanging="270"/>
      <w:jc w:val="left"/>
      <w:outlineLvl w:val="1"/>
    </w:pPr>
    <w:rPr>
      <w:rFonts w:ascii="Tahoma" w:hAnsi="Tahoma" w:cs="宋体"/>
      <w:kern w:val="0"/>
      <w:sz w:val="32"/>
      <w:szCs w:val="32"/>
      <w:lang w:val="zh-CN"/>
    </w:rPr>
  </w:style>
  <w:style w:type="paragraph" w:styleId="3">
    <w:name w:val="heading 4"/>
    <w:basedOn w:val="1"/>
    <w:next w:val="1"/>
    <w:autoRedefine/>
    <w:qFormat/>
    <w:uiPriority w:val="1"/>
    <w:pPr>
      <w:ind w:left="641"/>
      <w:outlineLvl w:val="3"/>
    </w:pPr>
    <w:rPr>
      <w:rFonts w:ascii="宋体" w:hAnsi="宋体" w:eastAsia="宋体" w:cs="宋体"/>
      <w:b/>
      <w:bCs/>
      <w:sz w:val="24"/>
      <w:szCs w:val="24"/>
      <w:lang w:val="zh-CN" w:eastAsia="zh-CN" w:bidi="zh-CN"/>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99"/>
    <w:pPr>
      <w:widowControl/>
      <w:ind w:firstLine="420"/>
      <w:jc w:val="left"/>
    </w:pPr>
    <w:rPr>
      <w:rFonts w:eastAsia="宋体"/>
      <w:lang w:val="en-US" w:eastAsia="zh-CN" w:bidi="ar-SA"/>
    </w:rPr>
  </w:style>
  <w:style w:type="paragraph" w:styleId="5">
    <w:name w:val="annotation text"/>
    <w:basedOn w:val="1"/>
    <w:autoRedefine/>
    <w:unhideWhenUsed/>
    <w:qFormat/>
    <w:uiPriority w:val="99"/>
    <w:pPr>
      <w:jc w:val="left"/>
    </w:pPr>
  </w:style>
  <w:style w:type="paragraph" w:styleId="6">
    <w:name w:val="Body Text"/>
    <w:basedOn w:val="1"/>
    <w:next w:val="7"/>
    <w:autoRedefine/>
    <w:unhideWhenUsed/>
    <w:qFormat/>
    <w:uiPriority w:val="99"/>
    <w:pPr>
      <w:spacing w:after="120"/>
    </w:pPr>
  </w:style>
  <w:style w:type="paragraph" w:customStyle="1" w:styleId="7">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Body Text Indent"/>
    <w:basedOn w:val="1"/>
    <w:next w:val="1"/>
    <w:autoRedefine/>
    <w:unhideWhenUsed/>
    <w:qFormat/>
    <w:uiPriority w:val="99"/>
    <w:pPr>
      <w:spacing w:after="120"/>
      <w:ind w:left="420" w:leftChars="200"/>
    </w:pPr>
  </w:style>
  <w:style w:type="paragraph" w:styleId="9">
    <w:name w:val="footer"/>
    <w:basedOn w:val="1"/>
    <w:next w:val="1"/>
    <w:autoRedefine/>
    <w:qFormat/>
    <w:uiPriority w:val="99"/>
    <w:pPr>
      <w:tabs>
        <w:tab w:val="center" w:pos="4153"/>
        <w:tab w:val="right" w:pos="8306"/>
      </w:tabs>
      <w:snapToGrid w:val="0"/>
      <w:jc w:val="left"/>
    </w:pPr>
    <w:rPr>
      <w:rFonts w:ascii="等线" w:hAnsi="等线" w:eastAsia="等线" w:cs="Times New Roman"/>
      <w:sz w:val="18"/>
    </w:rPr>
  </w:style>
  <w:style w:type="paragraph" w:styleId="10">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等线" w:hAnsi="等线" w:eastAsia="等线" w:cs="Times New Roman"/>
      <w:sz w:val="18"/>
    </w:rPr>
  </w:style>
  <w:style w:type="paragraph" w:styleId="11">
    <w:name w:val="Body Text First Indent"/>
    <w:basedOn w:val="6"/>
    <w:autoRedefine/>
    <w:unhideWhenUsed/>
    <w:qFormat/>
    <w:uiPriority w:val="99"/>
    <w:pPr>
      <w:ind w:firstLine="420" w:firstLineChars="100"/>
    </w:pPr>
  </w:style>
  <w:style w:type="paragraph" w:styleId="12">
    <w:name w:val="Body Text First Indent 2"/>
    <w:basedOn w:val="8"/>
    <w:next w:val="1"/>
    <w:autoRedefine/>
    <w:qFormat/>
    <w:uiPriority w:val="0"/>
    <w:pPr>
      <w:ind w:firstLine="420" w:firstLineChars="200"/>
    </w:pPr>
  </w:style>
  <w:style w:type="paragraph" w:customStyle="1" w:styleId="15">
    <w:name w:val="正文（缩进）"/>
    <w:basedOn w:val="16"/>
    <w:next w:val="1"/>
    <w:autoRedefine/>
    <w:qFormat/>
    <w:uiPriority w:val="99"/>
    <w:pPr>
      <w:tabs>
        <w:tab w:val="left" w:pos="4584"/>
      </w:tabs>
      <w:adjustRightInd w:val="0"/>
      <w:snapToGrid w:val="0"/>
      <w:spacing w:line="360" w:lineRule="auto"/>
      <w:ind w:firstLine="480" w:firstLineChars="200"/>
      <w:jc w:val="center"/>
    </w:pPr>
    <w:rPr>
      <w:rFonts w:ascii="宋体" w:hAnsi="宋体"/>
      <w:snapToGrid w:val="0"/>
      <w:kern w:val="0"/>
      <w:sz w:val="24"/>
      <w:szCs w:val="21"/>
    </w:rPr>
  </w:style>
  <w:style w:type="paragraph" w:customStyle="1" w:styleId="16">
    <w:name w:val="正文(首行缩进)"/>
    <w:basedOn w:val="1"/>
    <w:autoRedefine/>
    <w:qFormat/>
    <w:uiPriority w:val="0"/>
    <w:pPr>
      <w:spacing w:line="360" w:lineRule="auto"/>
      <w:ind w:firstLine="480" w:firstLineChars="200"/>
    </w:pPr>
    <w:rPr>
      <w:rFonts w:ascii="Times New Roman" w:hAnsi="Times New Roman" w:cs="Times New Roman"/>
      <w:kern w:val="24"/>
      <w:sz w:val="24"/>
    </w:rPr>
  </w:style>
  <w:style w:type="paragraph" w:customStyle="1" w:styleId="17">
    <w:name w:val="表格"/>
    <w:basedOn w:val="4"/>
    <w:next w:val="1"/>
    <w:autoRedefine/>
    <w:qFormat/>
    <w:uiPriority w:val="0"/>
    <w:pPr>
      <w:jc w:val="center"/>
    </w:pPr>
    <w:rPr>
      <w:sz w:val="24"/>
    </w:rPr>
  </w:style>
  <w:style w:type="character" w:customStyle="1" w:styleId="18">
    <w:name w:val="font01"/>
    <w:basedOn w:val="14"/>
    <w:autoRedefine/>
    <w:qFormat/>
    <w:uiPriority w:val="0"/>
    <w:rPr>
      <w:rFonts w:hint="default" w:ascii="Calibri" w:hAnsi="Calibri" w:cs="Calibri"/>
      <w:color w:val="000000"/>
      <w:sz w:val="22"/>
      <w:szCs w:val="22"/>
      <w:u w:val="none"/>
    </w:rPr>
  </w:style>
  <w:style w:type="character" w:customStyle="1" w:styleId="19">
    <w:name w:val="font11"/>
    <w:basedOn w:val="14"/>
    <w:autoRedefine/>
    <w:qFormat/>
    <w:uiPriority w:val="0"/>
    <w:rPr>
      <w:rFonts w:hint="eastAsia" w:ascii="宋体" w:hAnsi="宋体" w:eastAsia="宋体" w:cs="宋体"/>
      <w:color w:val="000000"/>
      <w:sz w:val="22"/>
      <w:szCs w:val="22"/>
      <w:u w:val="none"/>
    </w:rPr>
  </w:style>
  <w:style w:type="paragraph" w:customStyle="1" w:styleId="20">
    <w:name w:val="p0"/>
    <w:basedOn w:val="1"/>
    <w:autoRedefine/>
    <w:qFormat/>
    <w:uiPriority w:val="0"/>
    <w:pPr>
      <w:widowControl/>
    </w:pPr>
    <w:rPr>
      <w:rFonts w:ascii="Calibri" w:hAnsi="Calibri" w:cs="宋体"/>
      <w:kern w:val="0"/>
      <w:szCs w:val="21"/>
    </w:rPr>
  </w:style>
  <w:style w:type="paragraph" w:styleId="21">
    <w:name w:val="No Spacing"/>
    <w:autoRedefine/>
    <w:qFormat/>
    <w:uiPriority w:val="1"/>
    <w:pPr>
      <w:widowControl w:val="0"/>
      <w:ind w:firstLine="42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comments" Target="comment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2024-01-04T03:19:00Z</dcterms:created>
  <dc:creator>吕逸飞</dc:creator>
  <cp:lastModifiedBy>小鑫</cp:lastModifiedBy>
  <dcterms:modified xsi:type="dcterms:W3CDTF">2024-03-28T07:48:59Z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2332DEE031DB4D31990E18E441C7F37F_13</vt:lpwstr>
  </property>
</Properties>
</file>